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8"/>
        <w:gridCol w:w="1436"/>
        <w:gridCol w:w="1070"/>
        <w:gridCol w:w="198"/>
        <w:gridCol w:w="858"/>
        <w:gridCol w:w="1308"/>
        <w:gridCol w:w="4645"/>
        <w:gridCol w:w="709"/>
      </w:tblGrid>
      <w:tr>
        <w:trPr>
          <w:trHeight w:val="925" w:hRule="atLeast"/>
        </w:trPr>
        <w:tc>
          <w:tcPr>
            <w:tcW w:w="9603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98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/>
              <w:drawing>
                <wp:inline distT="0" distB="0" distL="0" distR="0">
                  <wp:extent cx="495300" cy="60007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8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ДУМА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21" w:hRule="atLeast"/>
        </w:trPr>
        <w:tc>
          <w:tcPr>
            <w:tcW w:w="9603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30.03.2023</w:t>
            </w:r>
          </w:p>
        </w:tc>
        <w:tc>
          <w:tcPr>
            <w:tcW w:w="1268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375" w:leader="none"/>
              </w:tabs>
              <w:snapToGrid w:val="false"/>
              <w:spacing w:before="0" w:after="200"/>
              <w:ind w:right="-42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ind w:left="-5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54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5" w:hRule="atLeast"/>
        </w:trPr>
        <w:tc>
          <w:tcPr>
            <w:tcW w:w="88" w:type="dxa"/>
            <w:tcBorders/>
            <w:tcMar>
              <w:left w:w="0" w:type="dxa"/>
              <w:right w:w="0" w:type="dxa"/>
            </w:tcMar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2506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пгт. Арти</w:t>
            </w:r>
          </w:p>
        </w:tc>
        <w:tc>
          <w:tcPr>
            <w:tcW w:w="7009" w:type="dxa"/>
            <w:gridSpan w:val="4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603" w:type="dxa"/>
            <w:gridSpan w:val="7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Об условиях приватизации нежилого здания с земельным участком,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расположенного по адресу: Свердловская область,  р-н Артинский, рп. Арти, ул. Рабочей молодежи,   д. 58а, путем продажи на аукционе в электронной форме посредством публичного предложения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Style22"/>
        <w:jc w:val="both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  <w:t xml:space="preserve">         </w:t>
      </w:r>
      <w:r>
        <w:rPr>
          <w:b w:val="false"/>
          <w:bCs w:val="false"/>
          <w:sz w:val="24"/>
        </w:rPr>
        <w:t xml:space="preserve">Рассмотрев представленный Комитетом по управлению имуществом Администрации Артинского городского округа проект Решения </w:t>
      </w:r>
      <w:r>
        <w:rPr>
          <w:b w:val="false"/>
          <w:bCs w:val="false"/>
          <w:i w:val="false"/>
          <w:iCs w:val="false"/>
          <w:sz w:val="24"/>
        </w:rPr>
        <w:t>«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>Об условиях приватизации нежилого здания с земельным участком,  расположенного по адресу: Свердловская область,  р-н Артинский, рп. Арти, ул. Рабочей молодежи, д. 58а, путем продажи на аукционе в электронной форме посредством публичного предложения»</w:t>
      </w:r>
      <w:r>
        <w:rPr>
          <w:b w:val="false"/>
          <w:bCs w:val="false"/>
          <w:i w:val="false"/>
          <w:iCs w:val="false"/>
          <w:sz w:val="24"/>
        </w:rPr>
        <w:t>,</w:t>
      </w:r>
      <w:r>
        <w:rPr>
          <w:b w:val="false"/>
          <w:bCs w:val="false"/>
          <w:sz w:val="24"/>
        </w:rPr>
        <w:t xml:space="preserve"> в соответствии с Гражданским Кодексом Российской Федерации, Федеральным законом «О приватизации государственного и муниципального имущества» от 21.12.2001 г. № 178-ФЗ, Решением Думы Артинского городского округа от 22.06.2021 г. № 36 «</w:t>
      </w:r>
      <w:r>
        <w:rPr>
          <w:b w:val="false"/>
          <w:bCs w:val="false"/>
          <w:color w:val="000000"/>
          <w:sz w:val="24"/>
        </w:rPr>
        <w:t>Об утверждении Положения «</w:t>
      </w:r>
      <w:r>
        <w:rPr>
          <w:b w:val="false"/>
          <w:bCs w:val="false"/>
          <w:sz w:val="24"/>
        </w:rPr>
        <w:t xml:space="preserve">О порядке организации и проведения приватизации муниципального имущества в Артинском городском округе» в новой редакции» </w:t>
      </w:r>
      <w:r>
        <w:rPr>
          <w:rFonts w:eastAsia="Calibri" w:cs="" w:ascii="Calibri" w:hAnsi="Calibri" w:asciiTheme="minorHAnsi" w:cstheme="minorBidi" w:eastAsiaTheme="minorHAnsi" w:hAnsiTheme="minorHAnsi"/>
          <w:b w:val="false"/>
          <w:bCs w:val="false"/>
          <w:color w:val="000000"/>
          <w:sz w:val="24"/>
          <w:szCs w:val="24"/>
          <w:shd w:fill="auto" w:val="clear"/>
        </w:rPr>
        <w:t>в редакции Решений  Думы Артинского городского округа от 24.11.2022 г. № 65, от 26.01.2023 г. № 7),</w:t>
      </w:r>
      <w:r>
        <w:rPr>
          <w:b w:val="false"/>
          <w:bCs w:val="false"/>
          <w:sz w:val="24"/>
        </w:rPr>
        <w:t xml:space="preserve"> Решением Думы Артинского городского округа от 24.11.2022 г. № 63 «Об утверждении прогнозного плана приватизации муниципального имущества Артинского городского округа на 2023 год и плановый период 2024 и 2025 годов», Дума Артинского городского округа </w:t>
      </w:r>
    </w:p>
    <w:p>
      <w:pPr>
        <w:pStyle w:val="Normal"/>
        <w:tabs>
          <w:tab w:val="clear" w:pos="708"/>
          <w:tab w:val="left" w:pos="900" w:leader="none"/>
        </w:tabs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00" w:leader="none"/>
        </w:tabs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РЕШИЛА: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.    Утвердить условия приватизации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нежилого здания с земельным участком,  расположенного по адресу: Свердловская область,  р-н Артинский, рп. Арти, ул. Рабочей молодежи, д. 58а, путем продажи на аукционе в электронной форме посредством публичного предложения</w:t>
      </w:r>
      <w:r>
        <w:rPr>
          <w:rFonts w:cs="Times New Roman" w:ascii="Times New Roman" w:hAnsi="Times New Roman"/>
          <w:sz w:val="24"/>
          <w:szCs w:val="24"/>
        </w:rPr>
        <w:t xml:space="preserve"> (прилагаются).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2.    Комитету по управлению имуществом Администрации Артинского городского округа (Акуловой Н.И.) организовать процедуру проведения торгов.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</w:rPr>
        <w:t>.</w:t>
      </w:r>
      <w:r>
        <w:rPr/>
        <w:t xml:space="preserve"> </w:t>
      </w:r>
      <w:r>
        <w:rPr>
          <w:shd w:fill="auto" w:val="clear"/>
        </w:rPr>
        <w:t xml:space="preserve">  </w:t>
      </w:r>
      <w:r>
        <w:rPr>
          <w:rFonts w:cs="Times New Roman;Times" w:ascii="Times New Roman;Times" w:hAnsi="Times New Roman;Times"/>
          <w:sz w:val="24"/>
          <w:szCs w:val="24"/>
          <w:shd w:fill="auto" w:val="clear"/>
        </w:rPr>
        <w:t xml:space="preserve">Опубликовать настоящее Решение в «Муниципальном вестнике» газеты «Артинские вести», официальных сайтах Администрации Артинского городского округа </w:t>
      </w:r>
      <w:r>
        <w:rPr>
          <w:rFonts w:cs="Times New Roman;Times" w:ascii="Times New Roman;Times" w:hAnsi="Times New Roman;Times"/>
          <w:sz w:val="24"/>
          <w:szCs w:val="24"/>
          <w:shd w:fill="auto" w:val="clear"/>
          <w:lang w:val="en-US"/>
        </w:rPr>
        <w:t>arti</w:t>
      </w:r>
      <w:r>
        <w:rPr>
          <w:rFonts w:cs="Times New Roman;Times" w:ascii="Times New Roman;Times" w:hAnsi="Times New Roman;Times"/>
          <w:sz w:val="24"/>
          <w:szCs w:val="24"/>
          <w:shd w:fill="auto" w:val="clear"/>
        </w:rPr>
        <w:t>.</w:t>
      </w:r>
      <w:r>
        <w:rPr>
          <w:rFonts w:cs="Times New Roman;Times" w:ascii="Times New Roman;Times" w:hAnsi="Times New Roman;Times"/>
          <w:sz w:val="24"/>
          <w:szCs w:val="24"/>
          <w:shd w:fill="auto" w:val="clear"/>
          <w:lang w:val="en-US"/>
        </w:rPr>
        <w:t>midural</w:t>
      </w:r>
      <w:r>
        <w:rPr>
          <w:rFonts w:cs="Times New Roman;Times" w:ascii="Times New Roman;Times" w:hAnsi="Times New Roman;Times"/>
          <w:sz w:val="24"/>
          <w:szCs w:val="24"/>
          <w:shd w:fill="auto" w:val="clear"/>
        </w:rPr>
        <w:t>.</w:t>
      </w:r>
      <w:r>
        <w:rPr>
          <w:rFonts w:cs="Times New Roman;Times" w:ascii="Times New Roman;Times" w:hAnsi="Times New Roman;Times"/>
          <w:sz w:val="24"/>
          <w:szCs w:val="24"/>
          <w:shd w:fill="auto" w:val="clear"/>
          <w:lang w:val="en-US"/>
        </w:rPr>
        <w:t>ru</w:t>
      </w:r>
      <w:r>
        <w:rPr>
          <w:rFonts w:cs="Times New Roman;Times" w:ascii="Times New Roman;Times" w:hAnsi="Times New Roman;Times"/>
          <w:sz w:val="24"/>
          <w:szCs w:val="24"/>
          <w:shd w:fill="auto" w:val="clear"/>
        </w:rPr>
        <w:t xml:space="preserve"> и Думы Артинского городского округа </w:t>
      </w:r>
      <w:r>
        <w:rPr>
          <w:rFonts w:cs="Times New Roman;Times" w:ascii="Times New Roman;Times" w:hAnsi="Times New Roman;Times"/>
          <w:sz w:val="24"/>
          <w:szCs w:val="24"/>
          <w:shd w:fill="auto" w:val="clear"/>
          <w:lang w:val="en-US"/>
        </w:rPr>
        <w:t>dumartinfo</w:t>
      </w:r>
      <w:r>
        <w:rPr>
          <w:rFonts w:cs="Times New Roman;Times" w:ascii="Times New Roman;Times" w:hAnsi="Times New Roman;Times"/>
          <w:sz w:val="24"/>
          <w:szCs w:val="24"/>
          <w:shd w:fill="auto" w:val="clear"/>
        </w:rPr>
        <w:t>.</w:t>
      </w:r>
      <w:r>
        <w:rPr>
          <w:rFonts w:cs="Times New Roman;Times" w:ascii="Times New Roman;Times" w:hAnsi="Times New Roman;Times"/>
          <w:sz w:val="24"/>
          <w:szCs w:val="24"/>
          <w:shd w:fill="auto" w:val="clear"/>
          <w:lang w:val="en-US"/>
        </w:rPr>
        <w:t>ru</w:t>
      </w:r>
      <w:r>
        <w:rPr>
          <w:rFonts w:cs="Times New Roman;Times" w:ascii="Times New Roman;Times" w:hAnsi="Times New Roman;Times"/>
          <w:sz w:val="24"/>
          <w:szCs w:val="24"/>
          <w:shd w:fill="auto" w:val="clear"/>
        </w:rPr>
        <w:t xml:space="preserve"> и разместить информационное сообщение о проведении аукциона на сайте </w:t>
      </w:r>
      <w:r>
        <w:rPr>
          <w:rFonts w:cs="Times New Roman;Times" w:ascii="Times New Roman;Times" w:hAnsi="Times New Roman;Times"/>
          <w:sz w:val="24"/>
          <w:szCs w:val="24"/>
          <w:shd w:fill="auto" w:val="clear"/>
          <w:lang w:val="en-US"/>
        </w:rPr>
        <w:t>www</w:t>
      </w:r>
      <w:r>
        <w:rPr>
          <w:rFonts w:cs="Times New Roman;Times" w:ascii="Times New Roman;Times" w:hAnsi="Times New Roman;Times"/>
          <w:sz w:val="24"/>
          <w:szCs w:val="24"/>
          <w:shd w:fill="auto" w:val="clear"/>
        </w:rPr>
        <w:t>.torgi.</w:t>
      </w:r>
      <w:r>
        <w:rPr>
          <w:rFonts w:cs="Times New Roman;Times" w:ascii="Times New Roman;Times" w:hAnsi="Times New Roman;Times"/>
          <w:sz w:val="24"/>
          <w:szCs w:val="24"/>
          <w:shd w:fill="auto" w:val="clear"/>
          <w:lang w:val="en-US"/>
        </w:rPr>
        <w:t>gov</w:t>
      </w:r>
      <w:r>
        <w:rPr>
          <w:rFonts w:cs="Times New Roman;Times" w:ascii="Times New Roman;Times" w:hAnsi="Times New Roman;Times"/>
          <w:sz w:val="24"/>
          <w:szCs w:val="24"/>
          <w:shd w:fill="auto" w:val="clear"/>
        </w:rPr>
        <w:t>.</w:t>
      </w:r>
      <w:r>
        <w:rPr>
          <w:rFonts w:cs="Times New Roman;Times" w:ascii="Times New Roman;Times" w:hAnsi="Times New Roman;Times"/>
          <w:sz w:val="24"/>
          <w:szCs w:val="24"/>
          <w:shd w:fill="auto" w:val="clear"/>
          <w:lang w:val="en-US"/>
        </w:rPr>
        <w:t>ru</w:t>
      </w:r>
      <w:r>
        <w:rPr>
          <w:rFonts w:cs="Times New Roman;Times" w:ascii="Times New Roman;Times" w:hAnsi="Times New Roman;Times"/>
          <w:sz w:val="24"/>
          <w:szCs w:val="24"/>
          <w:shd w:fill="auto" w:val="clear"/>
        </w:rPr>
        <w:t xml:space="preserve"> (ГИС-ТОРГИ).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;Times"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4. Контроль за исполнением Решения возложить на постоянную депутатскую комиссию по экономике, бюджету и налогам (Худяков В.А.).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Председатель Думы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Артинского городского округа </w:t>
        <w:tab/>
        <w:tab/>
        <w:tab/>
        <w:tab/>
        <w:t xml:space="preserve">                             А. П. Власов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38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Глава Артинского городского округа                                                    А.А. Константинов</w:t>
      </w:r>
    </w:p>
    <w:p>
      <w:pPr>
        <w:pStyle w:val="Normal"/>
        <w:spacing w:before="0" w:after="0"/>
        <w:jc w:val="both"/>
        <w:rPr>
          <w:b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</w:t>
      </w:r>
    </w:p>
    <w:p>
      <w:pPr>
        <w:pStyle w:val="Style22"/>
        <w:tabs>
          <w:tab w:val="clear" w:pos="708"/>
          <w:tab w:val="left" w:pos="8580" w:leader="none"/>
          <w:tab w:val="center" w:pos="10797" w:leader="none"/>
        </w:tabs>
        <w:ind w:left="6118" w:hanging="0"/>
        <w:jc w:val="left"/>
        <w:rPr>
          <w:b w:val="false"/>
          <w:sz w:val="24"/>
        </w:rPr>
      </w:pPr>
      <w:r>
        <w:rPr>
          <w:b w:val="false"/>
          <w:sz w:val="24"/>
        </w:rPr>
      </w:r>
    </w:p>
    <w:p>
      <w:pPr>
        <w:pStyle w:val="Style22"/>
        <w:tabs>
          <w:tab w:val="clear" w:pos="708"/>
          <w:tab w:val="left" w:pos="8580" w:leader="none"/>
          <w:tab w:val="center" w:pos="10797" w:leader="none"/>
        </w:tabs>
        <w:ind w:left="6118" w:hanging="0"/>
        <w:jc w:val="left"/>
        <w:rPr>
          <w:sz w:val="24"/>
          <w:szCs w:val="24"/>
        </w:rPr>
      </w:pPr>
      <w:r>
        <w:rPr>
          <w:b w:val="false"/>
          <w:sz w:val="24"/>
          <w:szCs w:val="24"/>
          <w:shd w:fill="auto" w:val="clear"/>
        </w:rPr>
        <w:t xml:space="preserve">Приложение  </w:t>
      </w:r>
    </w:p>
    <w:p>
      <w:pPr>
        <w:pStyle w:val="Style23"/>
        <w:spacing w:lineRule="auto" w:line="240" w:before="0" w:after="0"/>
        <w:ind w:left="6118" w:hanging="0"/>
        <w:rPr>
          <w:sz w:val="24"/>
          <w:szCs w:val="24"/>
        </w:rPr>
      </w:pPr>
      <w:r>
        <w:rPr>
          <w:rFonts w:cs="Times New Roman" w:ascii="Times New Roman" w:hAnsi="Times New Roman"/>
          <w:i w:val="false"/>
          <w:color w:val="000000"/>
          <w:sz w:val="24"/>
          <w:szCs w:val="24"/>
          <w:shd w:fill="auto" w:val="clear"/>
        </w:rPr>
        <w:t>Утверждены</w:t>
      </w:r>
    </w:p>
    <w:p>
      <w:pPr>
        <w:pStyle w:val="Style23"/>
        <w:spacing w:lineRule="auto" w:line="240" w:before="0" w:after="0"/>
        <w:ind w:left="6118" w:hanging="0"/>
        <w:rPr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color w:val="000000"/>
          <w:sz w:val="24"/>
          <w:szCs w:val="24"/>
          <w:shd w:fill="auto" w:val="clear"/>
        </w:rPr>
        <w:t>Решением Думы</w:t>
      </w:r>
    </w:p>
    <w:p>
      <w:pPr>
        <w:pStyle w:val="Style22"/>
        <w:tabs>
          <w:tab w:val="clear" w:pos="708"/>
          <w:tab w:val="left" w:pos="8580" w:leader="none"/>
          <w:tab w:val="center" w:pos="10797" w:leader="none"/>
        </w:tabs>
        <w:ind w:left="6118" w:hanging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shd w:fill="auto" w:val="clear"/>
        </w:rPr>
        <w:t>Артинского городского округа</w:t>
      </w:r>
    </w:p>
    <w:p>
      <w:pPr>
        <w:pStyle w:val="Style22"/>
        <w:tabs>
          <w:tab w:val="clear" w:pos="708"/>
          <w:tab w:val="left" w:pos="8580" w:leader="none"/>
          <w:tab w:val="center" w:pos="10797" w:leader="none"/>
        </w:tabs>
        <w:ind w:left="6118" w:hanging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shd w:fill="auto" w:val="clear"/>
        </w:rPr>
        <w:t xml:space="preserve">от  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>30.03.2023</w:t>
      </w:r>
      <w:r>
        <w:rPr>
          <w:b w:val="false"/>
          <w:bCs w:val="false"/>
          <w:sz w:val="24"/>
          <w:szCs w:val="24"/>
          <w:shd w:fill="auto" w:val="clear"/>
        </w:rPr>
        <w:t xml:space="preserve"> № </w:t>
      </w:r>
      <w:r>
        <w:rPr>
          <w:b w:val="false"/>
          <w:bCs w:val="false"/>
          <w:sz w:val="24"/>
          <w:szCs w:val="24"/>
          <w:shd w:fill="auto" w:val="clear"/>
        </w:rPr>
        <w:t>29</w:t>
      </w:r>
      <w:r>
        <w:rPr>
          <w:b w:val="false"/>
          <w:bCs w:val="false"/>
          <w:sz w:val="24"/>
          <w:szCs w:val="24"/>
          <w:shd w:fill="auto" w:val="clear"/>
        </w:rPr>
        <w:t xml:space="preserve">   </w:t>
      </w:r>
    </w:p>
    <w:p>
      <w:pPr>
        <w:pStyle w:val="Style22"/>
        <w:tabs>
          <w:tab w:val="clear" w:pos="708"/>
          <w:tab w:val="left" w:pos="2460" w:leader="none"/>
          <w:tab w:val="center" w:pos="4677" w:leader="none"/>
        </w:tabs>
        <w:rPr>
          <w:sz w:val="24"/>
        </w:rPr>
      </w:pPr>
      <w:r>
        <w:rPr>
          <w:sz w:val="24"/>
        </w:rPr>
        <w:t>УСЛОВИЯ ПРИВАТИЗАЦИИ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72"/>
        <w:gridCol w:w="3580"/>
        <w:gridCol w:w="3619"/>
      </w:tblGrid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1. Наименование, назначение имущества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Нежилое здание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Земельный участок, на котором расположено нежилое здание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2. Адрес (местоположение)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Свердловская область,  р-н Артинский, рп. Арти, ул. Рабочей молодежи, д. 58а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Свердловская область,  Артинский р-н, пгт. Арти,  ул. Рабочей Молодежи, д. 58а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3. Краткая характеристика имущества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постройки  - 1989, этажей – 1, материал наружных стен – кирпич, техническое состояние – удовлетворительное,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использование – не используется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Земельный участок -  категория земель - земли населенных пунктов, разрешенное использование – деловое управление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4. Общая площадь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 кв. м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234,0 кв. м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5. Кадастровый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(или условный) номер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66:03:1601017:243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66:03:1601017:644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6. Сведения  о зарегистрированных правах: 1) запись государственной регистрации права Собственности, дата регистрации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Правообладатель: Муниципальное образование Артинский городской округ;  Собственность: 66-66-05/303/2014-132, 12.11.2014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Правообладатель: Артинский городской округ;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Собственность: 66:03:1601017:644-66/119/2022-1, 26.09.2022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3687" w:leader="none"/>
              </w:tabs>
              <w:spacing w:before="0" w:after="3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2) ограничение </w:t>
              <w:tab/>
              <w:t>прав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(обременение)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>
        <w:trPr>
          <w:trHeight w:val="1355" w:hRule="atLeast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7. Сведения </w:t>
              <w:tab/>
              <w:t>о рыночной стоимости имущества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197 000,00 (Сто девяносто семь тысяч, 00 руб., 00 копеек) (с учетом НДС 20%)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77 000,00 (Семьдесят семь тысяч) руб. 00 коп. (НДС не облагается)</w:t>
            </w:r>
          </w:p>
        </w:tc>
      </w:tr>
      <w:tr>
        <w:trPr>
          <w:trHeight w:val="717" w:hRule="atLeast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8. Условие приватизации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4476" w:hRule="atLeast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9. Способ приватизации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Аукцион в электронной форме (открытый по составу участников и форме подачи), электронная площадка для проведения торгов (УТП) – </w:t>
            </w:r>
            <w:hyperlink r:id="rId3">
              <w:r>
                <w:rPr>
                  <w:rStyle w:val="-"/>
                  <w:rFonts w:ascii="Times New Roman" w:hAnsi="Times New Roman"/>
                  <w:i w:val="false"/>
                  <w:iCs w:val="false"/>
                  <w:sz w:val="24"/>
                  <w:szCs w:val="24"/>
                  <w:lang w:val="en-US"/>
                </w:rPr>
                <w:t>http</w:t>
              </w:r>
              <w:r>
                <w:rPr>
                  <w:rStyle w:val="-"/>
                  <w:rFonts w:ascii="Times New Roman" w:hAnsi="Times New Roman"/>
                  <w:i w:val="false"/>
                  <w:iCs w:val="false"/>
                  <w:sz w:val="24"/>
                  <w:szCs w:val="24"/>
                </w:rPr>
                <w:t>://</w:t>
              </w:r>
              <w:r>
                <w:rPr>
                  <w:rStyle w:val="-"/>
                  <w:rFonts w:ascii="Times New Roman" w:hAnsi="Times New Roman"/>
                  <w:i w:val="false"/>
                  <w:iCs w:val="false"/>
                  <w:sz w:val="24"/>
                  <w:szCs w:val="24"/>
                  <w:lang w:val="en-US"/>
                </w:rPr>
                <w:t>utp</w:t>
              </w:r>
              <w:r>
                <w:rPr>
                  <w:rStyle w:val="-"/>
                  <w:rFonts w:ascii="Times New Roman" w:hAnsi="Times New Roman"/>
                  <w:i w:val="false"/>
                  <w:iCs w:val="false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/>
                  <w:i w:val="false"/>
                  <w:iCs w:val="false"/>
                  <w:sz w:val="24"/>
                  <w:szCs w:val="24"/>
                  <w:lang w:val="en-US"/>
                </w:rPr>
                <w:t>sberbank</w:t>
              </w:r>
              <w:r>
                <w:rPr>
                  <w:rStyle w:val="-"/>
                  <w:rFonts w:ascii="Times New Roman" w:hAnsi="Times New Roman"/>
                  <w:i w:val="false"/>
                  <w:iCs w:val="false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/>
                  <w:i w:val="false"/>
                  <w:iCs w:val="false"/>
                  <w:sz w:val="24"/>
                  <w:szCs w:val="24"/>
                  <w:lang w:val="en-US"/>
                </w:rPr>
                <w:t>ast</w:t>
              </w:r>
              <w:r>
                <w:rPr>
                  <w:rStyle w:val="-"/>
                  <w:rFonts w:ascii="Times New Roman" w:hAnsi="Times New Roman"/>
                  <w:i w:val="false"/>
                  <w:iCs w:val="false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/>
                  <w:i w:val="false"/>
                  <w:iCs w:val="false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.</w:t>
            </w:r>
            <w:r>
              <w:rPr>
                <w:rFonts w:cs="Liberation Serif;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 С регламентом </w:t>
            </w:r>
            <w:r>
              <w:rPr>
                <w:rFonts w:cs="Liberation Serif;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</w:rPr>
              <w:t>торговой секции «Приватизация, аренда и продажа прав» универсальной торговой платформы ЗАО «Сбербанк-АСТ» (</w:t>
            </w:r>
            <w:r>
              <w:rPr>
                <w:rFonts w:cs="Liberation Serif;Times New Roman" w:ascii="Times New Roman" w:hAnsi="Times New Roman"/>
                <w:bCs/>
                <w:i w:val="false"/>
                <w:iCs w:val="false"/>
                <w:sz w:val="24"/>
                <w:szCs w:val="24"/>
              </w:rPr>
              <w:t>ознакомиться можно по ссылке</w:t>
            </w:r>
            <w:r>
              <w:rPr>
                <w:rFonts w:cs="Liberation Serif;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 </w:t>
            </w:r>
            <w:hyperlink r:id="rId4">
              <w:r>
                <w:rPr>
                  <w:rStyle w:val="-"/>
                  <w:rFonts w:cs="Liberation Serif;Times New Roman" w:ascii="Times New Roman" w:hAnsi="Times New Roman"/>
                  <w:bCs/>
                  <w:i w:val="false"/>
                  <w:iCs w:val="false"/>
                  <w:sz w:val="24"/>
                  <w:szCs w:val="24"/>
                </w:rPr>
                <w:t>http://utp.sberbank-ast.ru/AP/Notice/1027/Instructions</w:t>
              </w:r>
            </w:hyperlink>
            <w:r>
              <w:rPr>
                <w:rFonts w:cs="Liberation Serif;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</w:rPr>
              <w:t>).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 в электронной форме (открытый по составу участников и форме подачи), осуществляется на электронной площадке оператором электронной площадки.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10. Начальная цена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197 000,00 руб. (с учетом НДС 20%)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77 000,00 руб. 00 коп. (НДС не облагается)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 Общая стоимость нежилого здания и земельного участка</w:t>
            </w: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274 000,00 руб., 00 коп. (с учетом НДС)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12.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x-none"/>
              </w:rPr>
              <w:t>Величина снижения цены первоначального предложения («шаг понижения»</w:t>
            </w:r>
            <w:r>
              <w:rPr>
                <w:b w:val="false"/>
                <w:bCs w:val="false"/>
                <w:sz w:val="24"/>
                <w:szCs w:val="24"/>
                <w:lang w:eastAsia="x-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pacing w:val="2"/>
                <w:sz w:val="24"/>
                <w:szCs w:val="24"/>
                <w:lang w:eastAsia="ru-RU"/>
              </w:rPr>
              <w:t xml:space="preserve"> - 5%</w:t>
            </w: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;Times" w:ascii="Times New Roman;Times" w:hAnsi="Times New Roman;Times"/>
                <w:b/>
                <w:bCs/>
                <w:sz w:val="24"/>
                <w:szCs w:val="24"/>
              </w:rPr>
              <w:t>13 700, 00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рублей, 00 копеек.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13.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x-none" w:eastAsia="x-none"/>
              </w:rPr>
              <w:t>Величина повышения цены в случае перехода к проведению аукциона с повышением цены - («шаг аукциона»)</w:t>
            </w:r>
            <w:r>
              <w:rPr>
                <w:b w:val="false"/>
                <w:bCs w:val="false"/>
                <w:sz w:val="24"/>
                <w:szCs w:val="24"/>
                <w:lang w:val="x-none" w:eastAsia="x-none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- 2,5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pacing w:val="2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6 850,00 рублей, 00 копеек.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14.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x-none"/>
              </w:rPr>
              <w:t>Минимальная цена предложения (цена отсечения)</w:t>
            </w:r>
            <w:r>
              <w:rPr>
                <w:b w:val="false"/>
                <w:bCs w:val="false"/>
                <w:sz w:val="24"/>
                <w:szCs w:val="24"/>
                <w:lang w:eastAsia="x-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– 50%</w:t>
            </w: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137 000,00 рублей, 00 копеек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15.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pacing w:val="2"/>
                <w:sz w:val="24"/>
                <w:szCs w:val="24"/>
                <w:lang w:eastAsia="ru-RU"/>
              </w:rPr>
              <w:t>Сумма задатка 10 % от начальной цены аукциона,</w:t>
            </w: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27</w:t>
            </w:r>
            <w:bookmarkStart w:id="0" w:name="_Hlk70665493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400, 00 рублей</w:t>
            </w:r>
            <w:bookmarkEnd w:id="0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, 00 копеек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 Форма платежа</w:t>
            </w: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Платёж единовременный</w:t>
            </w:r>
          </w:p>
        </w:tc>
      </w:tr>
    </w:tbl>
    <w:p>
      <w:pPr>
        <w:pStyle w:val="Style23"/>
        <w:rPr>
          <w:rFonts w:ascii="Times New Roman" w:hAnsi="Times New Roman" w:cs="Times New Roman"/>
          <w:i w:val="false"/>
          <w:i w:val="false"/>
          <w:color w:val="auto"/>
        </w:rPr>
      </w:pPr>
      <w:r>
        <w:rPr>
          <w:rFonts w:cs="Times New Roman" w:ascii="Times New Roman" w:hAnsi="Times New Roman"/>
          <w:i w:val="false"/>
          <w:color w:val="auto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 О Г Л А С О В А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Решения Думы Артинского городского округа 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Об условиях приватизации нежилого здания с земельным участком,  расположенного по адресу: Свердловская область,  р-н Артинский, рп. Арти, ул. Рабочей молодежи, д. 58а, путем продажи на аукционе в электронной форме посредством публичного предложения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60"/>
        <w:gridCol w:w="1947"/>
        <w:gridCol w:w="1175"/>
        <w:gridCol w:w="2652"/>
        <w:gridCol w:w="1502"/>
      </w:tblGrid>
      <w:tr>
        <w:trPr/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инициалы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 и результаты голосования</w:t>
            </w:r>
          </w:p>
        </w:tc>
      </w:tr>
      <w:tr>
        <w:trPr/>
        <w:tc>
          <w:tcPr>
            <w:tcW w:w="2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Замечания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Подпись</w:t>
            </w:r>
          </w:p>
        </w:tc>
      </w:tr>
      <w:tr>
        <w:trPr/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Зав. юридическим отделом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Редких О.М.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Председатель Комитета по управлению имуществом Администрации АГО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Акулова Н.И.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6162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Разослано: 7   экз.</w:t>
      </w:r>
    </w:p>
    <w:p>
      <w:pPr>
        <w:pStyle w:val="Normal"/>
        <w:tabs>
          <w:tab w:val="clear" w:pos="708"/>
          <w:tab w:val="left" w:pos="6162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дело- 1</w:t>
      </w:r>
    </w:p>
    <w:p>
      <w:pPr>
        <w:pStyle w:val="Normal"/>
        <w:tabs>
          <w:tab w:val="clear" w:pos="708"/>
          <w:tab w:val="left" w:pos="6162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Дума – 1 экз.</w:t>
      </w:r>
    </w:p>
    <w:p>
      <w:pPr>
        <w:pStyle w:val="Normal"/>
        <w:tabs>
          <w:tab w:val="clear" w:pos="708"/>
          <w:tab w:val="left" w:pos="6162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Ред. газеты «Артинские вести» - 1</w:t>
      </w:r>
    </w:p>
    <w:p>
      <w:pPr>
        <w:pStyle w:val="Normal"/>
        <w:tabs>
          <w:tab w:val="clear" w:pos="708"/>
          <w:tab w:val="left" w:pos="6162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Юр. отдел -1</w:t>
      </w:r>
    </w:p>
    <w:p>
      <w:pPr>
        <w:pStyle w:val="Normal"/>
        <w:tabs>
          <w:tab w:val="clear" w:pos="708"/>
          <w:tab w:val="left" w:pos="6162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КУИ – 1</w:t>
      </w:r>
    </w:p>
    <w:p>
      <w:pPr>
        <w:pStyle w:val="Normal"/>
        <w:tabs>
          <w:tab w:val="clear" w:pos="708"/>
          <w:tab w:val="left" w:pos="6162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Прокуратура -1</w:t>
      </w:r>
    </w:p>
    <w:p>
      <w:pPr>
        <w:pStyle w:val="Normal"/>
        <w:tabs>
          <w:tab w:val="clear" w:pos="708"/>
          <w:tab w:val="left" w:pos="6162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КСО - 1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Исп.: Банникова  Н.А.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тел. 2-11-46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/>
        <w:br/>
      </w:r>
    </w:p>
    <w:p>
      <w:pPr>
        <w:pStyle w:val="Normal"/>
        <w:shd w:val="clear" w:color="auto" w:fill="FFFFFF"/>
        <w:spacing w:lineRule="atLeast" w:line="288" w:before="0" w:after="0"/>
        <w:jc w:val="center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418" w:right="850" w:gutter="0" w:header="0" w:top="113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altName w:val="Times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5e56b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5e56b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semiHidden/>
    <w:unhideWhenUsed/>
    <w:rsid w:val="005e56ba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b9701d"/>
    <w:rPr>
      <w:rFonts w:ascii="Tahoma" w:hAnsi="Tahoma" w:cs="Tahoma"/>
      <w:sz w:val="16"/>
      <w:szCs w:val="16"/>
    </w:rPr>
  </w:style>
  <w:style w:type="character" w:styleId="Style14" w:customStyle="1">
    <w:name w:val="Заголовок Знак"/>
    <w:basedOn w:val="DefaultParagraphFont"/>
    <w:qFormat/>
    <w:rsid w:val="00b9701d"/>
    <w:rPr>
      <w:rFonts w:ascii="Times New Roman" w:hAnsi="Times New Roman" w:eastAsia="Calibri" w:cs="Times New Roman"/>
      <w:b/>
      <w:bCs/>
      <w:sz w:val="28"/>
      <w:szCs w:val="24"/>
      <w:lang w:eastAsia="ar-SA"/>
    </w:rPr>
  </w:style>
  <w:style w:type="character" w:styleId="Style15" w:customStyle="1">
    <w:name w:val="Подзаголовок Знак"/>
    <w:basedOn w:val="DefaultParagraphFont"/>
    <w:qFormat/>
    <w:rsid w:val="00b9701d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text" w:customStyle="1">
    <w:name w:val="headertext"/>
    <w:basedOn w:val="Normal"/>
    <w:qFormat/>
    <w:rsid w:val="005e56b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" w:customStyle="1">
    <w:name w:val="formattext"/>
    <w:basedOn w:val="Normal"/>
    <w:qFormat/>
    <w:rsid w:val="005e56b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 w:customStyle="1">
    <w:name w:val="Содержимое таблицы"/>
    <w:basedOn w:val="Normal"/>
    <w:qFormat/>
    <w:rsid w:val="00b9701d"/>
    <w:pPr>
      <w:suppressLineNumbers/>
      <w:suppressAutoHyphens w:val="true"/>
      <w:spacing w:lineRule="auto" w:line="240" w:before="0" w:after="0"/>
    </w:pPr>
    <w:rPr>
      <w:rFonts w:ascii="Times New Roman" w:hAnsi="Times New Roman" w:eastAsia="Calibri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b9701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Title"/>
    <w:basedOn w:val="Normal"/>
    <w:next w:val="Style23"/>
    <w:link w:val="Style14"/>
    <w:qFormat/>
    <w:rsid w:val="00b9701d"/>
    <w:pPr>
      <w:suppressAutoHyphens w:val="true"/>
      <w:spacing w:lineRule="auto" w:line="240" w:before="0" w:after="0"/>
      <w:jc w:val="center"/>
    </w:pPr>
    <w:rPr>
      <w:rFonts w:ascii="Times New Roman" w:hAnsi="Times New Roman" w:eastAsia="Calibri" w:cs="Times New Roman"/>
      <w:b/>
      <w:bCs/>
      <w:sz w:val="28"/>
      <w:szCs w:val="24"/>
      <w:lang w:eastAsia="ar-SA"/>
    </w:rPr>
  </w:style>
  <w:style w:type="paragraph" w:styleId="ConsPlusNormal" w:customStyle="1">
    <w:name w:val="ConsPlusNormal"/>
    <w:qFormat/>
    <w:rsid w:val="00b9701d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Style23">
    <w:name w:val="Subtitle"/>
    <w:basedOn w:val="Normal"/>
    <w:next w:val="Normal"/>
    <w:link w:val="Style15"/>
    <w:qFormat/>
    <w:rsid w:val="00b9701d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21" w:customStyle="1">
    <w:name w:val="Основной текст с отступом 21"/>
    <w:basedOn w:val="Normal"/>
    <w:qFormat/>
    <w:rsid w:val="00f67747"/>
    <w:pPr>
      <w:suppressAutoHyphens w:val="true"/>
      <w:spacing w:lineRule="auto" w:line="240" w:before="0" w:after="0"/>
      <w:ind w:firstLine="540"/>
      <w:jc w:val="both"/>
    </w:pPr>
    <w:rPr>
      <w:rFonts w:ascii="Times New Roman" w:hAnsi="Times New Roman" w:eastAsia="Calibri" w:cs="Times New Roman"/>
      <w:sz w:val="28"/>
      <w:szCs w:val="24"/>
      <w:lang w:eastAsia="ar-SA"/>
    </w:rPr>
  </w:style>
  <w:style w:type="paragraph" w:styleId="NoSpacing">
    <w:name w:val="No Spacing"/>
    <w:uiPriority w:val="1"/>
    <w:qFormat/>
    <w:rsid w:val="00cf1e4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4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utp.sberbank-ast.ru/" TargetMode="External"/><Relationship Id="rId4" Type="http://schemas.openxmlformats.org/officeDocument/2006/relationships/hyperlink" Target="http://utp.sberbank-ast.ru/AP/Notice/1027/Instructions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9B51-5810-41FA-B63B-AFAF6DFC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Application>LibreOffice/7.5.1.2$Windows_X86_64 LibreOffice_project/fcbaee479e84c6cd81291587d2ee68cba099e129</Application>
  <AppVersion>15.0000</AppVersion>
  <Pages>4</Pages>
  <Words>741</Words>
  <Characters>4890</Characters>
  <CharactersWithSpaces>5868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2020-03-10T07:54:00Z</dcterms:created>
  <dc:creator>Пользователь</dc:creator>
  <dc:description/>
  <dc:language>ru-RU</dc:language>
  <cp:lastModifiedBy/>
  <cp:lastPrinted>2023-03-30T15:56:54Z</cp:lastPrinted>
  <dcterms:modified xsi:type="dcterms:W3CDTF">2023-03-30T15:57:01Z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