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left" w:tblpY="356"/>
        <w:tblW w:w="5000" w:type="pc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20"/>
        <w:gridCol w:w="277"/>
        <w:gridCol w:w="1049"/>
        <w:gridCol w:w="1281"/>
        <w:gridCol w:w="5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63" w:type="dxa"/>
            <w:gridSpan w:val="6"/>
          </w:tcPr>
          <w:p>
            <w:pPr>
              <w:widowControl w:val="0"/>
              <w:tabs>
                <w:tab w:val="left" w:pos="7980"/>
              </w:tabs>
              <w:rPr>
                <w:rFonts w:hint="default"/>
                <w:sz w:val="24"/>
                <w:szCs w:val="24"/>
                <w:highlight w:val="yellow"/>
                <w:lang w:val="ru-RU"/>
              </w:rPr>
            </w:pPr>
            <w:r>
              <w:t xml:space="preserve">                                                           </w:t>
            </w:r>
            <w:r>
              <w:drawing>
                <wp:inline distT="0" distB="0" distL="0" distR="0">
                  <wp:extent cx="504825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ru-RU"/>
              </w:rPr>
              <w:t xml:space="preserve">                                              </w:t>
            </w:r>
            <w:r>
              <w:rPr>
                <w:rFonts w:hint="default"/>
                <w:highlight w:val="yellow"/>
                <w:lang w:val="ru-RU"/>
              </w:rPr>
              <w:t>Проект</w:t>
            </w:r>
          </w:p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ДУМА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63" w:type="dxa"/>
            <w:gridSpan w:val="6"/>
          </w:tcPr>
          <w:p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АРТИНСКОГО ГОРОДСКОГО ОКРУГА</w:t>
            </w:r>
          </w:p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РЕШЕНИЕ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355" w:type="dxa"/>
            <w:gridSpan w:val="2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252" w:type="dxa"/>
          </w:tcPr>
          <w:p>
            <w:pPr>
              <w:widowControl w:val="0"/>
              <w:ind w:firstLine="19"/>
              <w:rPr>
                <w:sz w:val="24"/>
                <w:szCs w:val="24"/>
              </w:rPr>
            </w:pPr>
          </w:p>
        </w:tc>
        <w:tc>
          <w:tcPr>
            <w:tcW w:w="5235" w:type="dxa"/>
          </w:tcPr>
          <w:p>
            <w:pPr>
              <w:widowControl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16" w:type="dxa"/>
            <w:gridSpan w:val="2"/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Арти</w:t>
            </w:r>
          </w:p>
        </w:tc>
        <w:tc>
          <w:tcPr>
            <w:tcW w:w="235" w:type="dxa"/>
          </w:tcPr>
          <w:p>
            <w:pPr>
              <w:widowControl w:val="0"/>
            </w:pPr>
          </w:p>
        </w:tc>
        <w:tc>
          <w:tcPr>
            <w:tcW w:w="1025" w:type="dxa"/>
          </w:tcPr>
          <w:p>
            <w:pPr>
              <w:widowControl w:val="0"/>
            </w:pPr>
          </w:p>
        </w:tc>
        <w:tc>
          <w:tcPr>
            <w:tcW w:w="1252" w:type="dxa"/>
          </w:tcPr>
          <w:p>
            <w:pPr>
              <w:widowControl w:val="0"/>
            </w:pPr>
          </w:p>
        </w:tc>
        <w:tc>
          <w:tcPr>
            <w:tcW w:w="5235" w:type="dxa"/>
          </w:tcPr>
          <w:p>
            <w:pPr>
              <w:widowControl w:val="0"/>
            </w:pPr>
          </w:p>
        </w:tc>
      </w:tr>
    </w:tbl>
    <w:p>
      <w:pPr>
        <w:widowControl/>
        <w:jc w:val="righ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    </w:t>
      </w:r>
    </w:p>
    <w:p>
      <w:pPr>
        <w:widowControl/>
        <w:jc w:val="center"/>
        <w:rPr>
          <w:b/>
          <w:bCs/>
          <w:i/>
          <w:iCs/>
          <w:sz w:val="24"/>
          <w:szCs w:val="24"/>
        </w:rPr>
      </w:pPr>
    </w:p>
    <w:p>
      <w:pPr>
        <w:widowControl/>
        <w:jc w:val="center"/>
        <w:rPr>
          <w:b/>
          <w:bCs/>
          <w:i/>
          <w:iCs/>
          <w:sz w:val="24"/>
          <w:szCs w:val="24"/>
        </w:rPr>
      </w:pPr>
      <w:bookmarkStart w:id="0" w:name="_Hlk97118316"/>
      <w:r>
        <w:rPr>
          <w:b/>
          <w:bCs/>
          <w:i/>
          <w:iCs/>
          <w:sz w:val="24"/>
          <w:szCs w:val="24"/>
        </w:rPr>
        <w:t xml:space="preserve">О внесении изменений в Решение Думы Артинского городского округа от 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>30</w:t>
      </w:r>
      <w:r>
        <w:rPr>
          <w:b/>
          <w:bCs/>
          <w:i/>
          <w:iCs/>
          <w:sz w:val="24"/>
          <w:szCs w:val="24"/>
        </w:rPr>
        <w:t>.11.202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>3</w:t>
      </w:r>
      <w:r>
        <w:rPr>
          <w:b/>
          <w:bCs/>
          <w:i/>
          <w:iCs/>
          <w:sz w:val="24"/>
          <w:szCs w:val="24"/>
        </w:rPr>
        <w:t xml:space="preserve"> г. </w:t>
      </w:r>
    </w:p>
    <w:p>
      <w:pPr>
        <w:widowControl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№ 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>79</w:t>
      </w:r>
      <w:r>
        <w:rPr>
          <w:b/>
          <w:bCs/>
          <w:i/>
          <w:iCs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>4</w:t>
      </w:r>
      <w:r>
        <w:rPr>
          <w:b/>
          <w:bCs/>
          <w:i/>
          <w:iCs/>
          <w:sz w:val="24"/>
          <w:szCs w:val="24"/>
        </w:rPr>
        <w:t xml:space="preserve"> год и плановый период 202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>5</w:t>
      </w:r>
      <w:r>
        <w:rPr>
          <w:b/>
          <w:bCs/>
          <w:i/>
          <w:iCs/>
          <w:sz w:val="24"/>
          <w:szCs w:val="24"/>
        </w:rPr>
        <w:t xml:space="preserve"> и 202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>6</w:t>
      </w:r>
      <w:r>
        <w:rPr>
          <w:b/>
          <w:bCs/>
          <w:i/>
          <w:iCs/>
          <w:sz w:val="24"/>
          <w:szCs w:val="24"/>
        </w:rPr>
        <w:t xml:space="preserve"> годов» </w:t>
      </w:r>
      <w:bookmarkEnd w:id="0"/>
    </w:p>
    <w:p>
      <w:pPr>
        <w:widowControl/>
        <w:jc w:val="center"/>
        <w:rPr>
          <w:b/>
          <w:bCs/>
          <w:i/>
          <w:iCs/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Рассмотрев представленный Комитетом по управлению имуществом  Администрации Артинского городского округа проект Решения </w:t>
      </w:r>
      <w:r>
        <w:rPr>
          <w:b w:val="0"/>
          <w:bCs w:val="0"/>
          <w:i w:val="0"/>
          <w:iCs w:val="0"/>
          <w:sz w:val="24"/>
          <w:szCs w:val="24"/>
        </w:rPr>
        <w:t>«</w:t>
      </w:r>
      <w:bookmarkStart w:id="1" w:name="_Hlk97118316_Copy_1"/>
      <w:r>
        <w:rPr>
          <w:b w:val="0"/>
          <w:bCs w:val="0"/>
          <w:i w:val="0"/>
          <w:iCs w:val="0"/>
          <w:sz w:val="24"/>
          <w:szCs w:val="24"/>
        </w:rPr>
        <w:t xml:space="preserve">О внесении изменений в Решение Думы Артинского городского округа от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>30</w:t>
      </w:r>
      <w:r>
        <w:rPr>
          <w:b w:val="0"/>
          <w:bCs w:val="0"/>
          <w:i w:val="0"/>
          <w:iCs w:val="0"/>
          <w:sz w:val="24"/>
          <w:szCs w:val="24"/>
        </w:rPr>
        <w:t>.11.202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>3</w:t>
      </w:r>
      <w:r>
        <w:rPr>
          <w:b w:val="0"/>
          <w:bCs w:val="0"/>
          <w:i w:val="0"/>
          <w:iCs w:val="0"/>
          <w:sz w:val="24"/>
          <w:szCs w:val="24"/>
        </w:rPr>
        <w:t xml:space="preserve"> г. №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>79</w:t>
      </w:r>
      <w:r>
        <w:rPr>
          <w:b w:val="0"/>
          <w:bCs w:val="0"/>
          <w:i w:val="0"/>
          <w:iCs w:val="0"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>4</w:t>
      </w:r>
      <w:r>
        <w:rPr>
          <w:b w:val="0"/>
          <w:bCs w:val="0"/>
          <w:i w:val="0"/>
          <w:iCs w:val="0"/>
          <w:sz w:val="24"/>
          <w:szCs w:val="24"/>
        </w:rPr>
        <w:t xml:space="preserve"> год и плановый период 202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>5</w:t>
      </w:r>
      <w:r>
        <w:rPr>
          <w:b w:val="0"/>
          <w:bCs w:val="0"/>
          <w:i w:val="0"/>
          <w:iCs w:val="0"/>
          <w:sz w:val="24"/>
          <w:szCs w:val="24"/>
        </w:rPr>
        <w:t xml:space="preserve"> и 202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/>
        </w:rPr>
        <w:t>6</w:t>
      </w:r>
      <w:r>
        <w:rPr>
          <w:b w:val="0"/>
          <w:bCs w:val="0"/>
          <w:i w:val="0"/>
          <w:iCs w:val="0"/>
          <w:sz w:val="24"/>
          <w:szCs w:val="24"/>
        </w:rPr>
        <w:t xml:space="preserve"> годов»</w:t>
      </w:r>
      <w:bookmarkEnd w:id="1"/>
      <w:r>
        <w:rPr>
          <w:b w:val="0"/>
          <w:bCs w:val="0"/>
          <w:i w:val="0"/>
          <w:iCs w:val="0"/>
          <w:sz w:val="24"/>
          <w:szCs w:val="24"/>
        </w:rPr>
        <w:t>,</w:t>
      </w:r>
      <w:r>
        <w:rPr>
          <w:sz w:val="24"/>
          <w:szCs w:val="24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21.12.2001г. № 178-ФЗ «О приватизации государственного и муниципального имущества», </w:t>
      </w:r>
      <w:bookmarkStart w:id="2" w:name="_Hlk97118386"/>
      <w:r>
        <w:rPr>
          <w:sz w:val="24"/>
          <w:szCs w:val="24"/>
        </w:rPr>
        <w:t>Решением Думы Артинского городского округа от 22.06.2021 г. № 36 «</w:t>
      </w:r>
      <w:r>
        <w:rPr>
          <w:color w:val="000000"/>
          <w:sz w:val="24"/>
          <w:szCs w:val="24"/>
        </w:rPr>
        <w:t>Об утверждении Положения «</w:t>
      </w:r>
      <w:r>
        <w:rPr>
          <w:sz w:val="24"/>
          <w:szCs w:val="24"/>
        </w:rPr>
        <w:t>О порядке организации и проведения приватизации муниципального имущества в Артинском городском округе" в новой редакции»</w:t>
      </w:r>
      <w:bookmarkEnd w:id="2"/>
      <w:r>
        <w:rPr>
          <w:sz w:val="24"/>
          <w:szCs w:val="24"/>
        </w:rPr>
        <w:t xml:space="preserve"> (в редакции Решений  Думы Артинского городского округа от 24.11.2022 г. № 65, от 26.01.2023 г. № 7</w:t>
      </w:r>
      <w:r>
        <w:rPr>
          <w:rFonts w:hint="default"/>
          <w:sz w:val="24"/>
          <w:szCs w:val="24"/>
          <w:lang w:val="ru-RU"/>
        </w:rPr>
        <w:t>, от 28.03.2024 г. № 18</w:t>
      </w:r>
      <w:r>
        <w:rPr>
          <w:sz w:val="24"/>
          <w:szCs w:val="24"/>
        </w:rPr>
        <w:t>), в целях увеличения доходов бюджета Артинского городского округа, руководствуясь Уставом Артинского городского округа, Дума Артинского городского округа</w:t>
      </w:r>
    </w:p>
    <w:p>
      <w:pPr>
        <w:widowControl/>
        <w:jc w:val="both"/>
        <w:rPr>
          <w:sz w:val="24"/>
          <w:szCs w:val="24"/>
        </w:rPr>
      </w:pPr>
    </w:p>
    <w:p>
      <w:pPr>
        <w:widowControl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РЕШИЛА:  </w:t>
      </w:r>
    </w:p>
    <w:p>
      <w:pPr>
        <w:jc w:val="both"/>
        <w:rPr>
          <w:sz w:val="24"/>
          <w:szCs w:val="24"/>
        </w:rPr>
      </w:pPr>
    </w:p>
    <w:p>
      <w:pPr>
        <w:pStyle w:val="19"/>
        <w:numPr>
          <w:ilvl w:val="0"/>
          <w:numId w:val="1"/>
        </w:numPr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>
        <w:rPr>
          <w:sz w:val="24"/>
          <w:szCs w:val="24"/>
          <w:lang w:val="ru-RU"/>
        </w:rPr>
        <w:t>следующие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изменения в Решение Думы Артинского городского округа от </w:t>
      </w:r>
      <w:r>
        <w:rPr>
          <w:rFonts w:hint="default"/>
          <w:sz w:val="24"/>
          <w:szCs w:val="24"/>
          <w:lang w:val="ru-RU"/>
        </w:rPr>
        <w:t>30</w:t>
      </w:r>
      <w:r>
        <w:rPr>
          <w:sz w:val="24"/>
          <w:szCs w:val="24"/>
        </w:rPr>
        <w:t>.11.202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г. №</w:t>
      </w:r>
      <w:r>
        <w:rPr>
          <w:rFonts w:hint="default"/>
          <w:sz w:val="24"/>
          <w:szCs w:val="24"/>
          <w:lang w:val="ru-RU"/>
        </w:rPr>
        <w:t xml:space="preserve"> 79</w:t>
      </w:r>
      <w:r>
        <w:rPr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плановый период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годов»,  (далее - прогнозный план приватизации):</w:t>
      </w:r>
    </w:p>
    <w:p>
      <w:pPr>
        <w:pStyle w:val="19"/>
        <w:ind w:left="1069" w:firstLine="0"/>
        <w:jc w:val="both"/>
        <w:rPr>
          <w:sz w:val="24"/>
          <w:szCs w:val="24"/>
        </w:rPr>
      </w:pPr>
    </w:p>
    <w:p>
      <w:pPr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>1.1. Таблицу Приложения к прогнозному плану приватизации «Перечень объектов муниципальной собственности, подлежащих приватизации в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году и плановом периоде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</w:t>
      </w:r>
      <w:r>
        <w:rPr>
          <w:sz w:val="24"/>
          <w:szCs w:val="24"/>
          <w:lang w:val="ru-RU"/>
        </w:rPr>
        <w:t>дополнить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строк</w:t>
      </w:r>
      <w:r>
        <w:rPr>
          <w:sz w:val="24"/>
          <w:szCs w:val="24"/>
          <w:lang w:val="ru-RU"/>
        </w:rPr>
        <w:t>ами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>26, 27</w:t>
      </w:r>
      <w:r>
        <w:rPr>
          <w:color w:val="000000"/>
          <w:sz w:val="24"/>
          <w:szCs w:val="24"/>
          <w:shd w:val="clear" w:fill="auto"/>
        </w:rPr>
        <w:t xml:space="preserve"> с</w:t>
      </w:r>
      <w:r>
        <w:rPr>
          <w:sz w:val="24"/>
          <w:szCs w:val="24"/>
        </w:rPr>
        <w:t>ледующего содержания:</w:t>
      </w:r>
    </w:p>
    <w:p>
      <w:pPr>
        <w:ind w:hanging="142"/>
        <w:jc w:val="both"/>
        <w:rPr>
          <w:sz w:val="24"/>
          <w:szCs w:val="24"/>
        </w:rPr>
      </w:pPr>
    </w:p>
    <w:tbl>
      <w:tblPr>
        <w:tblStyle w:val="4"/>
        <w:tblW w:w="974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151"/>
        <w:gridCol w:w="1426"/>
        <w:gridCol w:w="1198"/>
        <w:gridCol w:w="686"/>
        <w:gridCol w:w="1374"/>
        <w:gridCol w:w="1446"/>
        <w:gridCol w:w="964"/>
        <w:gridCol w:w="1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 с земельным участком</w:t>
            </w: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Свердловская область,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Артинский </w:t>
            </w:r>
            <w:r>
              <w:rPr>
                <w:sz w:val="18"/>
                <w:szCs w:val="18"/>
                <w:lang w:val="ru-RU"/>
              </w:rPr>
              <w:t>р</w:t>
            </w:r>
            <w:r>
              <w:rPr>
                <w:rFonts w:hint="default"/>
                <w:sz w:val="18"/>
                <w:szCs w:val="18"/>
                <w:lang w:val="ru-RU"/>
              </w:rPr>
              <w:t>-н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Сухановка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  <w:lang w:val="ru-RU"/>
              </w:rPr>
              <w:t>Мира</w:t>
            </w:r>
            <w:r>
              <w:rPr>
                <w:rFonts w:hint="default"/>
                <w:sz w:val="18"/>
                <w:szCs w:val="18"/>
                <w:lang w:val="ru-RU"/>
              </w:rPr>
              <w:t>, 14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Этажность 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default"/>
                <w:sz w:val="18"/>
                <w:szCs w:val="18"/>
                <w:highlight w:val="none"/>
                <w:lang w:val="ru-RU"/>
              </w:rPr>
              <w:t>357</w:t>
            </w:r>
            <w:r>
              <w:rPr>
                <w:sz w:val="18"/>
                <w:szCs w:val="18"/>
                <w:highlight w:val="none"/>
              </w:rPr>
              <w:t>,</w:t>
            </w:r>
            <w:r>
              <w:rPr>
                <w:rFonts w:hint="default"/>
                <w:sz w:val="18"/>
                <w:szCs w:val="18"/>
                <w:highlight w:val="none"/>
                <w:lang w:val="ru-RU"/>
              </w:rPr>
              <w:t>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hint="default"/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Удовлетвори</w:t>
            </w:r>
            <w:r>
              <w:rPr>
                <w:rFonts w:hint="default"/>
                <w:color w:val="000000"/>
                <w:sz w:val="18"/>
                <w:szCs w:val="18"/>
                <w:lang w:val="ru-RU"/>
              </w:rPr>
              <w:t>-</w:t>
            </w:r>
          </w:p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тельное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используется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п.5 ст. 50</w:t>
            </w: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№131-ФЗ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Аукцион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Нежилое здание с земельным участком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(металлическое)</w:t>
            </w:r>
          </w:p>
          <w:p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highlight w:val="none"/>
                <w:lang w:val="ru-RU"/>
              </w:rPr>
            </w:pPr>
            <w:r>
              <w:rPr>
                <w:sz w:val="18"/>
                <w:szCs w:val="18"/>
                <w:highlight w:val="none"/>
              </w:rPr>
              <w:t>Свердловская область,</w:t>
            </w:r>
            <w:r>
              <w:rPr>
                <w:rFonts w:hint="default"/>
                <w:sz w:val="18"/>
                <w:szCs w:val="18"/>
                <w:highlight w:val="none"/>
                <w:lang w:val="ru-RU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Артинский </w:t>
            </w:r>
            <w:r>
              <w:rPr>
                <w:sz w:val="18"/>
                <w:szCs w:val="18"/>
                <w:highlight w:val="none"/>
                <w:lang w:val="ru-RU"/>
              </w:rPr>
              <w:t>р</w:t>
            </w:r>
            <w:r>
              <w:rPr>
                <w:rFonts w:hint="default"/>
                <w:sz w:val="18"/>
                <w:szCs w:val="18"/>
                <w:highlight w:val="none"/>
                <w:lang w:val="ru-RU"/>
              </w:rPr>
              <w:t>-н</w:t>
            </w:r>
            <w:r>
              <w:rPr>
                <w:sz w:val="18"/>
                <w:szCs w:val="18"/>
                <w:highlight w:val="none"/>
              </w:rPr>
              <w:t xml:space="preserve">, </w:t>
            </w:r>
            <w:r>
              <w:rPr>
                <w:sz w:val="18"/>
                <w:szCs w:val="18"/>
                <w:highlight w:val="none"/>
                <w:lang w:val="ru-RU"/>
              </w:rPr>
              <w:t>с</w:t>
            </w:r>
            <w:r>
              <w:rPr>
                <w:sz w:val="18"/>
                <w:szCs w:val="18"/>
                <w:highlight w:val="none"/>
              </w:rPr>
              <w:t xml:space="preserve">. </w:t>
            </w:r>
            <w:r>
              <w:rPr>
                <w:sz w:val="18"/>
                <w:szCs w:val="18"/>
                <w:highlight w:val="none"/>
                <w:lang w:val="ru-RU"/>
              </w:rPr>
              <w:t>Симинчи</w:t>
            </w:r>
            <w:r>
              <w:rPr>
                <w:sz w:val="18"/>
                <w:szCs w:val="18"/>
                <w:highlight w:val="none"/>
              </w:rPr>
              <w:t>,</w:t>
            </w:r>
            <w:r>
              <w:rPr>
                <w:rFonts w:hint="default"/>
                <w:sz w:val="18"/>
                <w:szCs w:val="18"/>
                <w:highlight w:val="none"/>
                <w:lang w:val="ru-RU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  <w:t xml:space="preserve">ул. </w:t>
            </w:r>
            <w:r>
              <w:rPr>
                <w:sz w:val="18"/>
                <w:szCs w:val="18"/>
                <w:highlight w:val="none"/>
                <w:lang w:val="ru-RU"/>
              </w:rPr>
              <w:t>Советская</w:t>
            </w:r>
            <w:r>
              <w:rPr>
                <w:rFonts w:hint="default"/>
                <w:sz w:val="18"/>
                <w:szCs w:val="18"/>
                <w:highlight w:val="none"/>
                <w:lang w:val="ru-RU"/>
              </w:rPr>
              <w:t>, 20 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Этажность 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/>
                <w:sz w:val="18"/>
                <w:szCs w:val="18"/>
                <w:highlight w:val="none"/>
                <w:lang w:val="ru-RU"/>
              </w:rPr>
              <w:t>380</w:t>
            </w:r>
            <w:r>
              <w:rPr>
                <w:sz w:val="18"/>
                <w:szCs w:val="18"/>
                <w:highlight w:val="none"/>
              </w:rPr>
              <w:t>,</w:t>
            </w:r>
            <w:r>
              <w:rPr>
                <w:rFonts w:hint="default"/>
                <w:sz w:val="18"/>
                <w:szCs w:val="18"/>
                <w:highlight w:val="none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/>
                <w:color w:val="000000"/>
                <w:sz w:val="18"/>
                <w:szCs w:val="18"/>
                <w:highlight w:val="none"/>
                <w:lang w:val="ru-RU"/>
              </w:rPr>
            </w:pPr>
            <w:r>
              <w:rPr>
                <w:color w:val="000000"/>
                <w:sz w:val="18"/>
                <w:szCs w:val="18"/>
                <w:highlight w:val="none"/>
              </w:rPr>
              <w:t>Удовлетвори</w:t>
            </w:r>
            <w:r>
              <w:rPr>
                <w:rFonts w:hint="default"/>
                <w:color w:val="000000"/>
                <w:sz w:val="18"/>
                <w:szCs w:val="18"/>
                <w:highlight w:val="none"/>
                <w:lang w:val="ru-RU"/>
              </w:rPr>
              <w:t>-</w:t>
            </w:r>
          </w:p>
          <w:p>
            <w:pPr>
              <w:widowControl w:val="0"/>
              <w:jc w:val="both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sz w:val="18"/>
                <w:szCs w:val="18"/>
                <w:highlight w:val="none"/>
              </w:rPr>
              <w:t>тельное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Не используется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п.5 ст. 50</w:t>
            </w:r>
          </w:p>
          <w:p>
            <w:pPr>
              <w:widowControl w:val="0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№131-ФЗ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Аукцион</w:t>
            </w:r>
          </w:p>
        </w:tc>
      </w:tr>
    </w:tbl>
    <w:p>
      <w:pPr>
        <w:pStyle w:val="23"/>
        <w:jc w:val="both"/>
        <w:outlineLvl w:val="1"/>
        <w:rPr>
          <w:rFonts w:hint="default" w:ascii="Times New Roman" w:hAnsi="Times New Roman" w:cs="Times New Roman"/>
          <w:b w:val="0"/>
          <w:bCs/>
          <w:lang w:val="ru-RU"/>
        </w:rPr>
      </w:pPr>
    </w:p>
    <w:p>
      <w:pPr>
        <w:pStyle w:val="23"/>
        <w:jc w:val="both"/>
        <w:outlineLvl w:val="1"/>
        <w:rPr>
          <w:rFonts w:hint="default" w:ascii="Times New Roman" w:hAnsi="Times New Roman" w:cs="Times New Roman"/>
          <w:b w:val="0"/>
          <w:bCs/>
          <w:lang w:val="ru-RU"/>
        </w:rPr>
      </w:pPr>
    </w:p>
    <w:p>
      <w:pPr>
        <w:pStyle w:val="23"/>
        <w:jc w:val="both"/>
        <w:outlineLvl w:val="1"/>
        <w:rPr>
          <w:rFonts w:hint="default" w:ascii="Times New Roman" w:hAnsi="Times New Roman" w:cs="Times New Roman"/>
          <w:b w:val="0"/>
          <w:bCs/>
          <w:lang w:val="ru-RU"/>
        </w:rPr>
      </w:pPr>
    </w:p>
    <w:p>
      <w:pPr>
        <w:pStyle w:val="23"/>
        <w:jc w:val="both"/>
        <w:outlineLvl w:val="1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lang w:val="ru-RU"/>
        </w:rPr>
        <w:t xml:space="preserve">1.2.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Приложени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к прогнозному плану приватизации «Перечень объектов муниципальной собственности, подлежащих приватизации в 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году и плановом периоде 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годов»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дополнить перечнем движимого имущества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shd w:val="clear" w:fill="auto"/>
        </w:rPr>
        <w:t>с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ледующего содержания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:</w:t>
      </w:r>
    </w:p>
    <w:p>
      <w:pPr>
        <w:pStyle w:val="23"/>
        <w:jc w:val="both"/>
        <w:outlineLvl w:val="1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</w:p>
    <w:p>
      <w:pPr>
        <w:pStyle w:val="23"/>
        <w:jc w:val="center"/>
        <w:outlineLvl w:val="1"/>
        <w:rPr>
          <w:rFonts w:hint="default" w:ascii="Times New Roman" w:hAnsi="Times New Roman" w:cs="Times New Roman"/>
          <w:b w:val="0"/>
          <w:bCs/>
          <w:lang w:val="ru-RU"/>
        </w:rPr>
      </w:pPr>
      <w:r>
        <w:rPr>
          <w:rFonts w:hint="default" w:ascii="Times New Roman" w:hAnsi="Times New Roman" w:cs="Times New Roman"/>
          <w:b/>
          <w:bCs w:val="0"/>
        </w:rPr>
        <w:t xml:space="preserve"> ПЕРЕЧЕНЬ </w:t>
      </w:r>
      <w:r>
        <w:rPr>
          <w:rFonts w:hint="default" w:ascii="Times New Roman" w:hAnsi="Times New Roman" w:cs="Times New Roman"/>
          <w:b/>
          <w:bCs w:val="0"/>
          <w:lang w:val="ru-RU"/>
        </w:rPr>
        <w:t>ДВИЖИМОГО ИМУЩЕСТВА</w:t>
      </w:r>
    </w:p>
    <w:p>
      <w:pPr>
        <w:pStyle w:val="23"/>
        <w:jc w:val="center"/>
        <w:outlineLvl w:val="1"/>
        <w:rPr>
          <w:rFonts w:hint="default" w:ascii="Times New Roman" w:hAnsi="Times New Roman" w:cs="Times New Roman"/>
          <w:b w:val="0"/>
          <w:bCs/>
          <w:lang w:val="ru-RU"/>
        </w:rPr>
      </w:pP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4382"/>
        <w:gridCol w:w="2724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4" w:type="dxa"/>
          </w:tcPr>
          <w:p>
            <w:pPr>
              <w:pStyle w:val="1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№№</w:t>
            </w:r>
          </w:p>
        </w:tc>
        <w:tc>
          <w:tcPr>
            <w:tcW w:w="4382" w:type="dxa"/>
          </w:tcPr>
          <w:p>
            <w:pPr>
              <w:pStyle w:val="18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724" w:type="dxa"/>
          </w:tcPr>
          <w:p>
            <w:pPr>
              <w:pStyle w:val="18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 xml:space="preserve">Техническое состояние </w:t>
            </w:r>
          </w:p>
        </w:tc>
        <w:tc>
          <w:tcPr>
            <w:tcW w:w="1920" w:type="dxa"/>
          </w:tcPr>
          <w:p>
            <w:pPr>
              <w:pStyle w:val="18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Способ приватизации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4382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Автобус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«ПАЗ-32053-07»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</w:rPr>
              <w:t>егистрационный знак О 588 ОА 96, год выпуска 2009, идентификационный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номер (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3205</w:t>
            </w:r>
            <w:r>
              <w:rPr>
                <w:sz w:val="20"/>
                <w:szCs w:val="20"/>
                <w:lang w:val="en-US"/>
              </w:rPr>
              <w:t>CR</w:t>
            </w:r>
            <w:r>
              <w:rPr>
                <w:sz w:val="20"/>
                <w:szCs w:val="20"/>
              </w:rPr>
              <w:t xml:space="preserve">90001769, категория ТС D, № двигателя 463586, шасси № отсутствует, кузов №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3205</w:t>
            </w:r>
            <w:r>
              <w:rPr>
                <w:sz w:val="20"/>
                <w:szCs w:val="20"/>
                <w:lang w:val="en-US"/>
              </w:rPr>
              <w:t>CR</w:t>
            </w:r>
            <w:r>
              <w:rPr>
                <w:sz w:val="20"/>
                <w:szCs w:val="20"/>
              </w:rPr>
              <w:t xml:space="preserve">90001769, цвет кузова белый </w:t>
            </w:r>
          </w:p>
          <w:p>
            <w:pPr>
              <w:pStyle w:val="18"/>
              <w:rPr>
                <w:rFonts w:hint="default" w:ascii="Times New Roman" w:hAnsi="Times New Roman" w:cs="Times New Roman"/>
                <w:highlight w:val="yellow"/>
              </w:rPr>
            </w:pPr>
          </w:p>
        </w:tc>
        <w:tc>
          <w:tcPr>
            <w:tcW w:w="2724" w:type="dxa"/>
          </w:tcPr>
          <w:p>
            <w:pPr>
              <w:pStyle w:val="18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Транспортное средство на ходу и в комплектном состоянии, требует проведения технического обслуживания</w:t>
            </w:r>
          </w:p>
        </w:tc>
        <w:tc>
          <w:tcPr>
            <w:tcW w:w="1920" w:type="dxa"/>
          </w:tcPr>
          <w:p>
            <w:pPr>
              <w:pStyle w:val="18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 электронной форме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1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</w:t>
            </w:r>
          </w:p>
          <w:p>
            <w:pPr>
              <w:pStyle w:val="1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4382" w:type="dxa"/>
          </w:tcPr>
          <w:p>
            <w:pPr>
              <w:pStyle w:val="18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Автобус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«ГАЗ 332133 ЛУИДОР 225000»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Регистрационный знак Т 367 АУ 96, год выпуска 2011, идентификационный номер 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VIN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225000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0000799, категория ТС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№ двигателя *421600*В0902432*, кузов № 322100В0483943, цвет кузова белый</w:t>
            </w:r>
          </w:p>
        </w:tc>
        <w:tc>
          <w:tcPr>
            <w:tcW w:w="2724" w:type="dxa"/>
            <w:vAlign w:val="top"/>
          </w:tcPr>
          <w:p>
            <w:pPr>
              <w:pStyle w:val="18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Транспортное средство на ходу и в комплектном состоянии, требует проведения технического обслуживания</w:t>
            </w:r>
          </w:p>
        </w:tc>
        <w:tc>
          <w:tcPr>
            <w:tcW w:w="1920" w:type="dxa"/>
            <w:vAlign w:val="top"/>
          </w:tcPr>
          <w:p>
            <w:pPr>
              <w:pStyle w:val="18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 электронной форме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1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33</w:t>
            </w:r>
          </w:p>
        </w:tc>
        <w:tc>
          <w:tcPr>
            <w:tcW w:w="4382" w:type="dxa"/>
          </w:tcPr>
          <w:p>
            <w:pPr>
              <w:pStyle w:val="18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Автобус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«ГАЗ-332133 «ЛУИДОР-225000»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Регистрационный знак Т 368 АУ 96, год выпуска 2011, идентификационный номер 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VIN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225000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0000736, категория ТС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№ двигателя *421600*В0900463*, кузов № 322100В0483109, цвет кузова белый</w:t>
            </w:r>
          </w:p>
        </w:tc>
        <w:tc>
          <w:tcPr>
            <w:tcW w:w="2724" w:type="dxa"/>
            <w:vAlign w:val="top"/>
          </w:tcPr>
          <w:p>
            <w:pPr>
              <w:pStyle w:val="18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Транспортное средство на ходу и в комплектном состоянии, требует проведения технического обслуживания</w:t>
            </w:r>
          </w:p>
        </w:tc>
        <w:tc>
          <w:tcPr>
            <w:tcW w:w="1920" w:type="dxa"/>
            <w:vAlign w:val="top"/>
          </w:tcPr>
          <w:p>
            <w:pPr>
              <w:pStyle w:val="18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 электронной форме</w:t>
            </w:r>
          </w:p>
        </w:tc>
      </w:tr>
    </w:tbl>
    <w:p>
      <w:pPr>
        <w:pStyle w:val="18"/>
        <w:ind w:firstLine="540"/>
        <w:jc w:val="both"/>
      </w:pPr>
    </w:p>
    <w:p>
      <w:pPr>
        <w:tabs>
          <w:tab w:val="left" w:pos="1260"/>
        </w:tabs>
        <w:ind w:firstLine="709"/>
        <w:jc w:val="both"/>
        <w:rPr>
          <w:sz w:val="24"/>
          <w:szCs w:val="24"/>
        </w:rPr>
      </w:pPr>
    </w:p>
    <w:p>
      <w:pPr>
        <w:pStyle w:val="19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принятия.</w:t>
      </w:r>
    </w:p>
    <w:p>
      <w:pPr>
        <w:pStyle w:val="19"/>
        <w:tabs>
          <w:tab w:val="left" w:pos="1260"/>
        </w:tabs>
        <w:ind w:left="1069" w:firstLine="0"/>
        <w:jc w:val="both"/>
        <w:rPr>
          <w:sz w:val="24"/>
          <w:szCs w:val="24"/>
        </w:rPr>
      </w:pPr>
    </w:p>
    <w:p>
      <w:pPr>
        <w:pStyle w:val="2"/>
        <w:bidi w:val="0"/>
        <w:ind w:left="426" w:leftChars="0" w:hanging="426" w:firstLineChars="0"/>
        <w:jc w:val="both"/>
        <w:rPr>
          <w:rFonts w:hint="default"/>
        </w:rPr>
      </w:pPr>
      <w:r>
        <w:rPr>
          <w:rFonts w:hint="default"/>
        </w:rPr>
        <w:t xml:space="preserve">Опубликовать настоящее Решение в «Муниципальном вестнике» газеты «Артинские вести», официальных сайтах Администрации Артинского городского округа </w:t>
      </w:r>
      <w:r>
        <w:rPr>
          <w:rFonts w:hint="default"/>
          <w:lang w:val="en-US"/>
        </w:rPr>
        <w:t>arti</w:t>
      </w:r>
      <w:r>
        <w:rPr>
          <w:rFonts w:hint="default"/>
        </w:rPr>
        <w:t>.</w:t>
      </w:r>
      <w:r>
        <w:rPr>
          <w:rFonts w:hint="default"/>
          <w:lang w:val="en-US"/>
        </w:rPr>
        <w:t>midural</w:t>
      </w:r>
      <w:r>
        <w:rPr>
          <w:rFonts w:hint="default"/>
        </w:rPr>
        <w:t>.</w:t>
      </w:r>
      <w:r>
        <w:rPr>
          <w:rFonts w:hint="default"/>
          <w:lang w:val="en-US"/>
        </w:rPr>
        <w:t>ru</w:t>
      </w:r>
      <w:r>
        <w:rPr>
          <w:rFonts w:hint="default"/>
        </w:rPr>
        <w:t xml:space="preserve"> и Думы Артинского городского округа </w:t>
      </w:r>
      <w:r>
        <w:rPr>
          <w:rFonts w:hint="default"/>
          <w:lang w:val="en-US"/>
        </w:rPr>
        <w:t>dumartinfo</w:t>
      </w:r>
      <w:r>
        <w:rPr>
          <w:rFonts w:hint="default"/>
        </w:rPr>
        <w:t>.</w:t>
      </w:r>
      <w:r>
        <w:rPr>
          <w:rFonts w:hint="default"/>
          <w:lang w:val="en-US"/>
        </w:rPr>
        <w:t>ru</w:t>
      </w:r>
      <w:r>
        <w:rPr>
          <w:rFonts w:hint="default"/>
          <w:lang w:val="ru-RU"/>
        </w:rPr>
        <w:t>.</w:t>
      </w:r>
    </w:p>
    <w:p>
      <w:pPr>
        <w:rPr>
          <w:rFonts w:hint="default"/>
        </w:rPr>
      </w:pPr>
    </w:p>
    <w:p>
      <w:pPr>
        <w:pStyle w:val="19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исполнения </w:t>
      </w:r>
      <w:r>
        <w:rPr>
          <w:sz w:val="24"/>
          <w:szCs w:val="24"/>
          <w:lang w:val="ru-RU"/>
        </w:rPr>
        <w:t>настоящего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Решения возложить на постоянную депутатскую комиссию по экономике, бюджету и налогам (Худяков В.А.).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Думы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Артинского городского округа                                                                   А.П. Власов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/>
    <w:p>
      <w:pPr>
        <w:pStyle w:val="2"/>
        <w:widowControl/>
        <w:numPr>
          <w:ilvl w:val="0"/>
          <w:numId w:val="0"/>
        </w:numPr>
        <w:ind w:left="0" w:firstLine="0"/>
        <w:rPr>
          <w:szCs w:val="24"/>
        </w:rPr>
      </w:pPr>
      <w:r>
        <w:rPr>
          <w:szCs w:val="24"/>
        </w:rPr>
        <w:t>Глава Артинского городского округа                                                         А.А. Константинов</w:t>
      </w: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widowControl/>
        <w:jc w:val="both"/>
        <w:rPr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  <w:bookmarkStart w:id="3" w:name="_GoBack"/>
      <w:bookmarkEnd w:id="3"/>
      <w:r>
        <w:rPr>
          <w:b/>
          <w:bCs/>
          <w:sz w:val="24"/>
          <w:szCs w:val="24"/>
        </w:rPr>
        <w:t>С О Г Л А С О В А Н И Е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  <w:highlight w:val="yellow"/>
          <w:lang w:val="ru-RU"/>
        </w:rPr>
        <w:t>Проекта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Решения Думы Артинского городского округа </w:t>
      </w:r>
    </w:p>
    <w:p>
      <w:pPr>
        <w:widowControl/>
        <w:jc w:val="center"/>
        <w:rPr>
          <w:b/>
          <w:bCs/>
          <w:i/>
          <w:iCs/>
          <w:sz w:val="24"/>
          <w:szCs w:val="24"/>
        </w:rPr>
      </w:pPr>
      <w:r>
        <w:rPr>
          <w:rFonts w:hint="default"/>
          <w:b/>
          <w:bCs/>
          <w:i/>
          <w:iCs/>
          <w:sz w:val="24"/>
          <w:szCs w:val="24"/>
          <w:lang w:val="ru-RU"/>
        </w:rPr>
        <w:t>«</w:t>
      </w:r>
      <w:r>
        <w:rPr>
          <w:b/>
          <w:bCs/>
          <w:i/>
          <w:iCs/>
          <w:sz w:val="24"/>
          <w:szCs w:val="24"/>
        </w:rPr>
        <w:t xml:space="preserve">О внесении изменений в Решение Думы Артинского городского округа от 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>30</w:t>
      </w:r>
      <w:r>
        <w:rPr>
          <w:b/>
          <w:bCs/>
          <w:i/>
          <w:iCs/>
          <w:sz w:val="24"/>
          <w:szCs w:val="24"/>
        </w:rPr>
        <w:t>.11.202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>3</w:t>
      </w:r>
      <w:r>
        <w:rPr>
          <w:b/>
          <w:bCs/>
          <w:i/>
          <w:iCs/>
          <w:sz w:val="24"/>
          <w:szCs w:val="24"/>
        </w:rPr>
        <w:t xml:space="preserve"> г. </w:t>
      </w:r>
    </w:p>
    <w:p>
      <w:pPr>
        <w:widowControl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№ 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>79</w:t>
      </w:r>
      <w:r>
        <w:rPr>
          <w:b/>
          <w:bCs/>
          <w:i/>
          <w:iCs/>
          <w:sz w:val="24"/>
          <w:szCs w:val="24"/>
        </w:rPr>
        <w:t xml:space="preserve"> «Об утверждении прогнозного плана приватизации муниципального имущества Артинского городского округа  на 202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>4</w:t>
      </w:r>
      <w:r>
        <w:rPr>
          <w:b/>
          <w:bCs/>
          <w:i/>
          <w:iCs/>
          <w:sz w:val="24"/>
          <w:szCs w:val="24"/>
        </w:rPr>
        <w:t xml:space="preserve"> год и плановый период 202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>5</w:t>
      </w:r>
      <w:r>
        <w:rPr>
          <w:b/>
          <w:bCs/>
          <w:i/>
          <w:iCs/>
          <w:sz w:val="24"/>
          <w:szCs w:val="24"/>
        </w:rPr>
        <w:t xml:space="preserve"> и 202</w:t>
      </w:r>
      <w:r>
        <w:rPr>
          <w:rFonts w:hint="default"/>
          <w:b/>
          <w:bCs/>
          <w:i/>
          <w:iCs/>
          <w:sz w:val="24"/>
          <w:szCs w:val="24"/>
          <w:lang w:val="ru-RU"/>
        </w:rPr>
        <w:t>6</w:t>
      </w:r>
      <w:r>
        <w:rPr>
          <w:b/>
          <w:bCs/>
          <w:i/>
          <w:iCs/>
          <w:sz w:val="24"/>
          <w:szCs w:val="24"/>
        </w:rPr>
        <w:t xml:space="preserve"> годов» </w:t>
      </w:r>
    </w:p>
    <w:p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Style w:val="4"/>
        <w:tblW w:w="951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942"/>
        <w:gridCol w:w="1177"/>
        <w:gridCol w:w="2659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инициалы</w:t>
            </w:r>
          </w:p>
        </w:tc>
        <w:tc>
          <w:tcPr>
            <w:tcW w:w="5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результаты голосования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юридическим отделом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Редких О.М.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rFonts w:hint="default"/>
                <w:sz w:val="24"/>
                <w:szCs w:val="24"/>
                <w:lang w:val="ru-RU"/>
              </w:rPr>
              <w:t>. о п</w:t>
            </w:r>
            <w:r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КУИ Администрации АГО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Федякова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Разослано: 7   экз.</w:t>
      </w:r>
    </w:p>
    <w:p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в дело- 1</w:t>
      </w:r>
    </w:p>
    <w:p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Дума – 1 экз.</w:t>
      </w:r>
    </w:p>
    <w:p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Ред. газеты «Артинские вести» - 1</w:t>
      </w:r>
    </w:p>
    <w:p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Юр. отдел -1</w:t>
      </w:r>
    </w:p>
    <w:p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КУИ – 1</w:t>
      </w:r>
    </w:p>
    <w:p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Прокуратура -1</w:t>
      </w:r>
    </w:p>
    <w:p>
      <w:pPr>
        <w:tabs>
          <w:tab w:val="left" w:pos="6162"/>
        </w:tabs>
        <w:rPr>
          <w:sz w:val="24"/>
          <w:szCs w:val="24"/>
        </w:rPr>
      </w:pPr>
      <w:r>
        <w:rPr>
          <w:sz w:val="24"/>
          <w:szCs w:val="24"/>
        </w:rPr>
        <w:t>КСО - 1</w:t>
      </w:r>
    </w:p>
    <w:p>
      <w:pPr>
        <w:jc w:val="both"/>
      </w:pPr>
    </w:p>
    <w:p>
      <w:pPr>
        <w:jc w:val="both"/>
      </w:pPr>
      <w:r>
        <w:t xml:space="preserve">                        </w:t>
      </w:r>
    </w:p>
    <w:p/>
    <w:p>
      <w:pPr>
        <w:rPr>
          <w:sz w:val="20"/>
          <w:szCs w:val="20"/>
        </w:rPr>
      </w:pPr>
      <w:r>
        <w:rPr>
          <w:sz w:val="20"/>
          <w:szCs w:val="20"/>
        </w:rPr>
        <w:t>Исп.: Банникова Н.А..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тел. 2-11-46</w:t>
      </w:r>
    </w:p>
    <w:p>
      <w:pPr>
        <w:jc w:val="both"/>
      </w:pPr>
    </w:p>
    <w:p>
      <w:pPr>
        <w:jc w:val="both"/>
      </w:pPr>
    </w:p>
    <w:p>
      <w:pPr>
        <w:jc w:val="both"/>
      </w:pPr>
    </w:p>
    <w:p/>
    <w:sectPr>
      <w:pgSz w:w="11906" w:h="16838"/>
      <w:pgMar w:top="993" w:right="842" w:bottom="725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2"/>
      <w:lvlText w:val="%1."/>
      <w:lvlJc w:val="left"/>
      <w:pPr>
        <w:tabs>
          <w:tab w:val="left" w:pos="0"/>
        </w:tabs>
        <w:ind w:left="1069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doNotHyphenateCaps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55CFD"/>
    <w:rsid w:val="0CEB16A1"/>
    <w:rsid w:val="1427668D"/>
    <w:rsid w:val="1B903990"/>
    <w:rsid w:val="24AC33B2"/>
    <w:rsid w:val="2F87586F"/>
    <w:rsid w:val="3A2F66E7"/>
    <w:rsid w:val="3E113DBF"/>
    <w:rsid w:val="3F8A217D"/>
    <w:rsid w:val="414046E7"/>
    <w:rsid w:val="422355E9"/>
    <w:rsid w:val="4C412639"/>
    <w:rsid w:val="5BC5273A"/>
    <w:rsid w:val="61C163EB"/>
    <w:rsid w:val="6B1B58FD"/>
    <w:rsid w:val="6DD21EA6"/>
    <w:rsid w:val="70026C53"/>
    <w:rsid w:val="74D05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numPr>
        <w:ilvl w:val="0"/>
        <w:numId w:val="1"/>
      </w:numPr>
      <w:textAlignment w:val="baseline"/>
      <w:outlineLvl w:val="0"/>
    </w:pPr>
    <w:rPr>
      <w:rFonts w:eastAsia="Times New Roman"/>
      <w:sz w:val="24"/>
      <w:lang w:eastAsia="zh-CN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autoRedefine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8"/>
    <w:autoRedefine/>
    <w:qFormat/>
    <w:uiPriority w:val="0"/>
    <w:pPr>
      <w:tabs>
        <w:tab w:val="center" w:pos="4677"/>
        <w:tab w:val="right" w:pos="9355"/>
      </w:tabs>
    </w:pPr>
  </w:style>
  <w:style w:type="paragraph" w:customStyle="1" w:styleId="8">
    <w:name w:val="Верхний и нижний колонтитулы"/>
    <w:basedOn w:val="1"/>
    <w:autoRedefine/>
    <w:qFormat/>
    <w:uiPriority w:val="0"/>
    <w:pPr>
      <w:suppressLineNumbers/>
      <w:tabs>
        <w:tab w:val="center" w:pos="4677"/>
        <w:tab w:val="right" w:pos="9355"/>
      </w:tabs>
    </w:pPr>
  </w:style>
  <w:style w:type="paragraph" w:styleId="9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10">
    <w:name w:val="index heading"/>
    <w:basedOn w:val="1"/>
    <w:autoRedefine/>
    <w:qFormat/>
    <w:uiPriority w:val="0"/>
    <w:pPr>
      <w:suppressLineNumbers/>
    </w:pPr>
    <w:rPr>
      <w:rFonts w:cs="Arial"/>
    </w:rPr>
  </w:style>
  <w:style w:type="paragraph" w:styleId="11">
    <w:name w:val="List"/>
    <w:basedOn w:val="9"/>
    <w:autoRedefine/>
    <w:qFormat/>
    <w:uiPriority w:val="0"/>
    <w:rPr>
      <w:rFonts w:cs="Arial"/>
    </w:rPr>
  </w:style>
  <w:style w:type="table" w:styleId="12">
    <w:name w:val="Table Grid"/>
    <w:basedOn w:val="4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autoRedefine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4">
    <w:name w:val="Заголовок 1 Знак"/>
    <w:basedOn w:val="3"/>
    <w:autoRedefine/>
    <w:qFormat/>
    <w:uiPriority w:val="0"/>
    <w:rPr>
      <w:rFonts w:ascii="Times New Roman" w:hAnsi="Times New Roman" w:eastAsia="Times New Roman"/>
      <w:sz w:val="24"/>
      <w:szCs w:val="28"/>
      <w:lang w:eastAsia="zh-CN"/>
    </w:rPr>
  </w:style>
  <w:style w:type="paragraph" w:customStyle="1" w:styleId="15">
    <w:name w:val="Заголовок"/>
    <w:basedOn w:val="1"/>
    <w:next w:val="9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Lucida Sans"/>
    </w:rPr>
  </w:style>
  <w:style w:type="paragraph" w:customStyle="1" w:styleId="16">
    <w:name w:val="Указатель1"/>
    <w:basedOn w:val="1"/>
    <w:autoRedefine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7">
    <w:name w:val="Заголовок1"/>
    <w:basedOn w:val="1"/>
    <w:next w:val="9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</w:rPr>
  </w:style>
  <w:style w:type="paragraph" w:customStyle="1" w:styleId="18">
    <w:name w:val="ConsPlusNormal"/>
    <w:autoRedefine/>
    <w:qFormat/>
    <w:uiPriority w:val="99"/>
    <w:pPr>
      <w:widowControl w:val="0"/>
      <w:suppressAutoHyphens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19">
    <w:name w:val="List Paragraph"/>
    <w:basedOn w:val="1"/>
    <w:autoRedefine/>
    <w:qFormat/>
    <w:uiPriority w:val="99"/>
    <w:pPr>
      <w:ind w:left="720" w:firstLine="0"/>
    </w:pPr>
  </w:style>
  <w:style w:type="paragraph" w:customStyle="1" w:styleId="20">
    <w:name w:val="Колонтитул"/>
    <w:basedOn w:val="1"/>
    <w:autoRedefine/>
    <w:qFormat/>
    <w:uiPriority w:val="0"/>
  </w:style>
  <w:style w:type="paragraph" w:customStyle="1" w:styleId="21">
    <w:name w:val="Содержимое таблицы"/>
    <w:basedOn w:val="1"/>
    <w:autoRedefine/>
    <w:qFormat/>
    <w:uiPriority w:val="0"/>
    <w:pPr>
      <w:suppressLineNumbers/>
    </w:pPr>
  </w:style>
  <w:style w:type="paragraph" w:customStyle="1" w:styleId="22">
    <w:name w:val="Заголовок таблицы"/>
    <w:basedOn w:val="21"/>
    <w:autoRedefine/>
    <w:qFormat/>
    <w:uiPriority w:val="0"/>
    <w:pPr>
      <w:jc w:val="center"/>
    </w:pPr>
    <w:rPr>
      <w:b/>
      <w:bCs/>
    </w:rPr>
  </w:style>
  <w:style w:type="paragraph" w:customStyle="1" w:styleId="23">
    <w:name w:val="ConsPlusTitle"/>
    <w:autoRedefine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AB7B-91E1-4489-9F65-52BD17594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Apти</Company>
  <Pages>3</Pages>
  <Words>505</Words>
  <Characters>3111</Characters>
  <Paragraphs>71</Paragraphs>
  <TotalTime>0</TotalTime>
  <ScaleCrop>false</ScaleCrop>
  <LinksUpToDate>false</LinksUpToDate>
  <CharactersWithSpaces>3864</CharactersWithSpaces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2022-03-02T07:35:00Z</dcterms:created>
  <dc:creator>Екатерина</dc:creator>
  <cp:lastModifiedBy>User</cp:lastModifiedBy>
  <cp:lastPrinted>2024-05-14T04:21:00Z</cp:lastPrinted>
  <dcterms:modified xsi:type="dcterms:W3CDTF">2024-05-15T07:48:23Z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1049-12.2.0.16909</vt:lpwstr>
  </property>
  <property fmtid="{D5CDD505-2E9C-101B-9397-08002B2CF9AE}" pid="7" name="ICV">
    <vt:lpwstr>34D867EF121644ECBBD313BA34B0D05A_12</vt:lpwstr>
  </property>
</Properties>
</file>