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5"/>
        <w:tblW w:w="5000" w:type="pc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9"/>
        <w:gridCol w:w="2782"/>
        <w:gridCol w:w="5239"/>
      </w:tblGrid>
      <w:tr w14:paraId="2FD6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55" w:type="dxa"/>
            <w:gridSpan w:val="4"/>
          </w:tcPr>
          <w:p w14:paraId="4F278E2D">
            <w:pPr>
              <w:widowControl w:val="0"/>
              <w:tabs>
                <w:tab w:val="left" w:pos="7980"/>
              </w:tabs>
              <w:overflowPunct/>
              <w:jc w:val="center"/>
              <w:textAlignment w:val="baseline"/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  <w:highlight w:val="yellow"/>
                <w:lang w:val="ru-RU"/>
              </w:rPr>
              <w:t>Проект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14:paraId="0DF3469F">
            <w:pPr>
              <w:widowControl w:val="0"/>
              <w:overflowPunct/>
              <w:jc w:val="center"/>
              <w:textAlignment w:val="baseline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ДУМА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 w14:paraId="7D02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55" w:type="dxa"/>
            <w:gridSpan w:val="4"/>
          </w:tcPr>
          <w:p w14:paraId="6AF82EE2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overflowPunct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АРТИНСКОГО ГОРОДСКОГО ОКРУГА</w:t>
            </w:r>
          </w:p>
          <w:p w14:paraId="50D0C365">
            <w:pPr>
              <w:widowControl w:val="0"/>
              <w:overflowPunct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РЕШЕНИЕ</w:t>
            </w:r>
          </w:p>
        </w:tc>
      </w:tr>
      <w:tr w14:paraId="7204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16DE8888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 </w:t>
            </w:r>
          </w:p>
        </w:tc>
        <w:tc>
          <w:tcPr>
            <w:tcW w:w="3713" w:type="dxa"/>
            <w:gridSpan w:val="2"/>
          </w:tcPr>
          <w:p w14:paraId="0769BE23">
            <w:pPr>
              <w:widowControl w:val="0"/>
              <w:overflowPunct/>
              <w:ind w:firstLine="480" w:firstLineChars="20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fill="auto"/>
              </w:rPr>
              <w:t xml:space="preserve">№ </w:t>
            </w:r>
          </w:p>
        </w:tc>
        <w:tc>
          <w:tcPr>
            <w:tcW w:w="5121" w:type="dxa"/>
          </w:tcPr>
          <w:p w14:paraId="4B16DC03">
            <w:pPr>
              <w:widowControl w:val="0"/>
              <w:rPr>
                <w:sz w:val="28"/>
                <w:szCs w:val="28"/>
              </w:rPr>
            </w:pPr>
          </w:p>
        </w:tc>
      </w:tr>
      <w:tr w14:paraId="1B42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50" w:type="dxa"/>
            <w:gridSpan w:val="2"/>
          </w:tcPr>
          <w:p w14:paraId="4F64F443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 w14:paraId="08957634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31FD2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21" w:type="dxa"/>
          </w:tcPr>
          <w:p w14:paraId="543C6778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327C078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 внесении  изменений в Решение Думы Артинского городского округа от 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.0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.202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3</w:t>
      </w:r>
      <w:r>
        <w:rPr>
          <w:b/>
          <w:bCs/>
          <w:i/>
          <w:iCs/>
          <w:color w:val="000000"/>
          <w:sz w:val="24"/>
          <w:szCs w:val="24"/>
        </w:rPr>
        <w:t xml:space="preserve">г. №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57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«О Положении </w:t>
      </w:r>
      <w:r>
        <w:rPr>
          <w:b/>
          <w:bCs/>
          <w:i/>
          <w:iCs/>
          <w:color w:val="000000"/>
          <w:sz w:val="24"/>
          <w:szCs w:val="24"/>
        </w:rPr>
        <w:t>«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п</w:t>
      </w:r>
      <w:r>
        <w:rPr>
          <w:b/>
          <w:bCs/>
          <w:i/>
          <w:iCs/>
          <w:color w:val="000000"/>
          <w:sz w:val="24"/>
          <w:szCs w:val="24"/>
        </w:rPr>
        <w:t>орядк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е</w:t>
      </w:r>
      <w:r>
        <w:rPr>
          <w:b/>
          <w:bCs/>
          <w:i/>
          <w:iCs/>
          <w:color w:val="000000"/>
          <w:sz w:val="24"/>
          <w:szCs w:val="24"/>
        </w:rPr>
        <w:t xml:space="preserve"> передачи муниципального имущества </w:t>
      </w:r>
    </w:p>
    <w:p w14:paraId="21E95B8C">
      <w:pPr>
        <w:jc w:val="center"/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</w:pPr>
      <w:r>
        <w:rPr>
          <w:b/>
          <w:bCs/>
          <w:i/>
          <w:iCs/>
          <w:color w:val="000000"/>
          <w:sz w:val="24"/>
          <w:szCs w:val="24"/>
          <w:lang w:val="ru-RU"/>
        </w:rPr>
        <w:t>Артинского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городского округа </w:t>
      </w:r>
      <w:r>
        <w:rPr>
          <w:b/>
          <w:bCs/>
          <w:i/>
          <w:iCs/>
          <w:color w:val="000000"/>
          <w:sz w:val="24"/>
          <w:szCs w:val="24"/>
        </w:rPr>
        <w:t>в безвозмездное пользование»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14:paraId="4897F780">
      <w:pPr>
        <w:jc w:val="center"/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</w:pPr>
    </w:p>
    <w:p w14:paraId="194C0040">
      <w:pPr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</w:rPr>
        <w:t xml:space="preserve">В соответствии с Федеральным законом от 22.07.2008г.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Артинского городского округа, </w:t>
      </w:r>
      <w:r>
        <w:rPr>
          <w:color w:val="000000"/>
          <w:sz w:val="24"/>
          <w:szCs w:val="24"/>
          <w:lang w:val="ru-RU"/>
        </w:rPr>
        <w:t>на</w:t>
      </w:r>
      <w:r>
        <w:rPr>
          <w:rFonts w:hint="default"/>
          <w:color w:val="000000"/>
          <w:sz w:val="24"/>
          <w:szCs w:val="24"/>
          <w:lang w:val="ru-RU"/>
        </w:rPr>
        <w:t xml:space="preserve"> основании Экспертного заключения Государственно-правового департамента губернатора Свердловской области и Правительства свердловской области от 05.12.2023 г. № 708-ЭЗ, </w:t>
      </w:r>
      <w:r>
        <w:rPr>
          <w:color w:val="000000"/>
          <w:sz w:val="24"/>
          <w:szCs w:val="24"/>
        </w:rPr>
        <w:t>Дума Артинского городского округа</w:t>
      </w:r>
    </w:p>
    <w:p w14:paraId="2B23E4EE">
      <w:pPr>
        <w:jc w:val="both"/>
      </w:pPr>
    </w:p>
    <w:p w14:paraId="7C05D5E6">
      <w:pPr>
        <w:overflowPunct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РЕШИЛА:</w:t>
      </w:r>
    </w:p>
    <w:p w14:paraId="34380267">
      <w:pPr>
        <w:overflowPunct/>
        <w:jc w:val="both"/>
        <w:textAlignment w:val="baseline"/>
        <w:rPr>
          <w:b/>
          <w:bCs/>
          <w:color w:val="000000"/>
          <w:sz w:val="24"/>
          <w:szCs w:val="24"/>
        </w:rPr>
      </w:pPr>
    </w:p>
    <w:p w14:paraId="537DC95A">
      <w:pPr>
        <w:numPr>
          <w:ilvl w:val="0"/>
          <w:numId w:val="1"/>
        </w:numPr>
        <w:ind w:left="0" w:leftChars="0" w:firstLine="240" w:firstLineChars="100"/>
        <w:jc w:val="both"/>
        <w:rPr>
          <w:sz w:val="24"/>
          <w:szCs w:val="24"/>
        </w:rPr>
      </w:pP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Внести в Положение «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О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п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орядк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е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передачи муниципального имущества 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Артинского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городского округа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в безвозмездное пользование»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(далее - Положение),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утвержденное  Решением Думы Артинского городского округа от 2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.0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.202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3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г. № 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57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) следующие</w:t>
      </w:r>
      <w:r>
        <w:rPr>
          <w:color w:val="000000"/>
          <w:sz w:val="24"/>
          <w:szCs w:val="24"/>
        </w:rPr>
        <w:t xml:space="preserve"> изменения:</w:t>
      </w:r>
    </w:p>
    <w:p w14:paraId="08D3816C">
      <w:pPr>
        <w:numPr>
          <w:ilvl w:val="1"/>
          <w:numId w:val="1"/>
        </w:numPr>
        <w:ind w:left="0" w:leftChars="0" w:firstLine="240" w:firstLineChars="10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2 статьи 1 Положения изложить в следующей редакции: «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06.10.2003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26.07.2006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конкуренции», Федеральным законом от 12.01.1996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№ 7-ФЗ «О некоммерческих организациях», приказом Федеральной антимонопольной службы России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от 21.03.2023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г.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>Артинского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cs="Times New Roman"/>
          <w:sz w:val="24"/>
          <w:szCs w:val="24"/>
          <w:lang w:val="ru-RU"/>
        </w:rPr>
        <w:t>»;</w:t>
      </w:r>
    </w:p>
    <w:p w14:paraId="3260231B"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83" w:lineRule="atLeast"/>
        <w:ind w:left="0" w:leftChars="0" w:firstLine="480" w:firstLineChars="200"/>
        <w:jc w:val="both"/>
        <w:textAlignment w:val="auto"/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</w:pPr>
      <w:r>
        <w:rPr>
          <w:b w:val="0"/>
          <w:bCs w:val="0"/>
          <w:color w:val="000000"/>
          <w:sz w:val="24"/>
          <w:szCs w:val="24"/>
          <w:shd w:val="clear" w:fill="auto"/>
        </w:rPr>
        <w:t>Пункт</w:t>
      </w:r>
      <w:r>
        <w:rPr>
          <w:b w:val="0"/>
          <w:bCs w:val="0"/>
          <w:color w:val="000000"/>
          <w:sz w:val="24"/>
          <w:szCs w:val="24"/>
          <w:shd w:val="clear" w:fill="auto"/>
          <w:lang w:val="ru-RU"/>
        </w:rPr>
        <w:t>ы</w:t>
      </w:r>
      <w:r>
        <w:rPr>
          <w:b w:val="0"/>
          <w:bCs w:val="0"/>
          <w:color w:val="000000"/>
          <w:sz w:val="24"/>
          <w:szCs w:val="24"/>
          <w:shd w:val="clear" w:fill="auto"/>
        </w:rPr>
        <w:t xml:space="preserve"> </w:t>
      </w:r>
      <w:r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  <w:t>8 и 10 статьи 1 Положения, также Приложение к Положению «Договор безвозмездного пользования» признать утратившими силу;</w:t>
      </w:r>
    </w:p>
    <w:p w14:paraId="70E3690F"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83" w:lineRule="atLeast"/>
        <w:ind w:left="0" w:leftChars="0" w:firstLine="480" w:firstLineChars="200"/>
        <w:jc w:val="both"/>
        <w:textAlignment w:val="auto"/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</w:pPr>
      <w:r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  <w:t>Пункт 9 статьи 1 Положения дополнить словами: «, если иное не предусмотрено договором безвозмездного пользования.»;</w:t>
      </w:r>
    </w:p>
    <w:p w14:paraId="2BFB9A2F">
      <w:pPr>
        <w:numPr>
          <w:ilvl w:val="1"/>
          <w:numId w:val="1"/>
        </w:numPr>
        <w:spacing w:after="0" w:line="240" w:lineRule="auto"/>
        <w:ind w:left="0" w:leftChars="0" w:firstLine="480" w:firstLineChars="200"/>
        <w:jc w:val="both"/>
        <w:rPr>
          <w:rStyle w:val="25"/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  <w:t>Пункт 4 статьи 5 Положения изложить в следующей редакции: «</w:t>
      </w:r>
      <w:r>
        <w:rPr>
          <w:rFonts w:ascii="Times New Roman" w:hAnsi="Times New Roman" w:cs="Times New Roman"/>
          <w:sz w:val="24"/>
          <w:szCs w:val="24"/>
        </w:rPr>
        <w:t>4. При предоставлении муниципальных префе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ренций Администрация 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>Артинского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руководствуется статьями 19 и 20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Федеральн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ого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закон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от 26.07.2006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г.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135-ФЗ "О защите конкуренции"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.</w:t>
      </w:r>
    </w:p>
    <w:p w14:paraId="1AC6A359">
      <w:pPr>
        <w:pStyle w:val="2"/>
        <w:shd w:val="clear" w:fill="FFFFFF"/>
        <w:spacing w:before="0" w:after="144" w:line="263" w:lineRule="atLeast"/>
        <w:ind w:left="0" w:firstLine="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2.   Опубликовать настоящее Решение в «Муниципальном вестнике» газеты «Артинские вести», на официальном  сайте Администрации Артинского городского округа </w:t>
      </w:r>
      <w:r>
        <w:rPr>
          <w:b w:val="0"/>
          <w:bCs w:val="0"/>
          <w:color w:val="000000"/>
          <w:sz w:val="24"/>
          <w:szCs w:val="24"/>
          <w:lang w:val="en-US"/>
        </w:rPr>
        <w:t>arti</w:t>
      </w: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en-US"/>
        </w:rPr>
        <w:t>go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  <w:lang w:val="ru-RU"/>
        </w:rPr>
        <w:t xml:space="preserve"> и  </w:t>
      </w:r>
      <w:r>
        <w:rPr>
          <w:b w:val="0"/>
          <w:bCs w:val="0"/>
          <w:color w:val="000000"/>
          <w:sz w:val="24"/>
          <w:szCs w:val="24"/>
        </w:rPr>
        <w:t xml:space="preserve">на официальном сайте  Думы Артинского городского округа </w:t>
      </w:r>
      <w:r>
        <w:rPr>
          <w:b w:val="0"/>
          <w:bCs w:val="0"/>
          <w:color w:val="000000"/>
          <w:sz w:val="24"/>
          <w:szCs w:val="24"/>
          <w:lang w:val="en-US"/>
        </w:rPr>
        <w:t>dumartinfo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6615A1FC">
      <w:pPr>
        <w:sectPr>
          <w:pgSz w:w="11906" w:h="16838"/>
          <w:pgMar w:top="948" w:right="850" w:bottom="1154" w:left="170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</w:p>
    <w:p w14:paraId="54A4C2CA">
      <w:pPr>
        <w:ind w:left="0" w:righ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 xml:space="preserve">     </w:t>
      </w:r>
      <w:r>
        <w:rPr>
          <w:color w:val="000000"/>
          <w:sz w:val="24"/>
          <w:szCs w:val="24"/>
        </w:rPr>
        <w:t xml:space="preserve">  3.  </w:t>
      </w:r>
      <w:r>
        <w:rPr>
          <w:rFonts w:cs="Times New Roman"/>
          <w:color w:val="000000"/>
          <w:sz w:val="24"/>
          <w:szCs w:val="24"/>
        </w:rPr>
        <w:t xml:space="preserve"> Контроль  исполнения настоящего  Решения возложить на постоянную депутатскую комиссию по местному самоуправлению и законности </w:t>
      </w:r>
      <w:r>
        <w:rPr>
          <w:rFonts w:cs="Times New Roman"/>
          <w:color w:val="000000"/>
          <w:sz w:val="24"/>
          <w:szCs w:val="24"/>
          <w:shd w:val="clear" w:fill="auto"/>
        </w:rPr>
        <w:t xml:space="preserve"> (Овчинников В.И.).</w:t>
      </w:r>
    </w:p>
    <w:p w14:paraId="36ADEF01">
      <w:pPr>
        <w:ind w:left="0" w:right="0" w:firstLine="0"/>
        <w:jc w:val="both"/>
        <w:rPr>
          <w:sz w:val="24"/>
          <w:szCs w:val="24"/>
        </w:rPr>
      </w:pPr>
    </w:p>
    <w:p w14:paraId="450675FA">
      <w:pPr>
        <w:pStyle w:val="18"/>
        <w:widowControl w:val="0"/>
        <w:spacing w:line="100" w:lineRule="atLeast"/>
        <w:ind w:left="0" w:right="0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2CF8841C">
      <w:pPr>
        <w:ind w:left="0" w:right="0" w:firstLine="709"/>
        <w:jc w:val="both"/>
        <w:rPr>
          <w:color w:val="000000"/>
          <w:sz w:val="24"/>
          <w:szCs w:val="24"/>
        </w:rPr>
      </w:pPr>
    </w:p>
    <w:p w14:paraId="6959CEB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 w14:paraId="0B97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rFonts w:hint="default"/>
          <w:sz w:val="24"/>
          <w:szCs w:val="24"/>
          <w:lang w:val="ru-RU"/>
        </w:rPr>
        <w:t xml:space="preserve">             </w:t>
      </w:r>
      <w:r>
        <w:rPr>
          <w:sz w:val="24"/>
          <w:szCs w:val="24"/>
        </w:rPr>
        <w:t xml:space="preserve">                      А. П. Власов </w:t>
      </w:r>
    </w:p>
    <w:p w14:paraId="6EBDE691">
      <w:pPr>
        <w:jc w:val="both"/>
        <w:rPr>
          <w:sz w:val="24"/>
          <w:szCs w:val="24"/>
        </w:rPr>
      </w:pPr>
    </w:p>
    <w:p w14:paraId="0996E4C8">
      <w:pPr>
        <w:jc w:val="both"/>
        <w:rPr>
          <w:sz w:val="24"/>
          <w:szCs w:val="24"/>
        </w:rPr>
      </w:pPr>
    </w:p>
    <w:p w14:paraId="56B7E945">
      <w:pPr>
        <w:jc w:val="both"/>
        <w:rPr>
          <w:sz w:val="24"/>
          <w:szCs w:val="24"/>
        </w:rPr>
      </w:pPr>
    </w:p>
    <w:p w14:paraId="6734418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Артинского городского округа                                   </w:t>
      </w:r>
      <w:r>
        <w:rPr>
          <w:rFonts w:hint="default"/>
          <w:color w:val="000000"/>
          <w:sz w:val="24"/>
          <w:szCs w:val="24"/>
          <w:lang w:val="ru-RU"/>
        </w:rPr>
        <w:t xml:space="preserve">             </w:t>
      </w:r>
      <w:r>
        <w:rPr>
          <w:color w:val="000000"/>
          <w:sz w:val="24"/>
          <w:szCs w:val="24"/>
        </w:rPr>
        <w:t xml:space="preserve">  А. А. Константинов</w:t>
      </w:r>
    </w:p>
    <w:p w14:paraId="0F8AA7C9">
      <w:pPr>
        <w:jc w:val="both"/>
        <w:rPr>
          <w:color w:val="000000"/>
          <w:sz w:val="24"/>
          <w:szCs w:val="24"/>
        </w:rPr>
      </w:pPr>
    </w:p>
    <w:p w14:paraId="3104DCCC">
      <w:pPr>
        <w:jc w:val="both"/>
        <w:rPr>
          <w:color w:val="000000"/>
          <w:sz w:val="24"/>
          <w:szCs w:val="24"/>
        </w:rPr>
      </w:pPr>
    </w:p>
    <w:p w14:paraId="61A90042">
      <w:pPr>
        <w:jc w:val="both"/>
        <w:rPr>
          <w:color w:val="000000"/>
          <w:sz w:val="24"/>
          <w:szCs w:val="24"/>
        </w:rPr>
      </w:pPr>
    </w:p>
    <w:p w14:paraId="33B59877">
      <w:pPr>
        <w:jc w:val="both"/>
        <w:rPr>
          <w:color w:val="000000"/>
          <w:sz w:val="24"/>
          <w:szCs w:val="24"/>
        </w:rPr>
      </w:pPr>
    </w:p>
    <w:p w14:paraId="2094AA19">
      <w:pPr>
        <w:jc w:val="both"/>
        <w:rPr>
          <w:color w:val="000000"/>
          <w:sz w:val="24"/>
          <w:szCs w:val="24"/>
        </w:rPr>
      </w:pPr>
    </w:p>
    <w:p w14:paraId="3741397E">
      <w:pPr>
        <w:jc w:val="both"/>
        <w:rPr>
          <w:color w:val="000000"/>
          <w:sz w:val="24"/>
          <w:szCs w:val="24"/>
        </w:rPr>
      </w:pPr>
    </w:p>
    <w:p w14:paraId="299B1FB2">
      <w:pPr>
        <w:jc w:val="both"/>
        <w:rPr>
          <w:color w:val="000000"/>
          <w:sz w:val="24"/>
          <w:szCs w:val="24"/>
        </w:rPr>
      </w:pPr>
    </w:p>
    <w:p w14:paraId="655CF01B">
      <w:pPr>
        <w:jc w:val="both"/>
        <w:rPr>
          <w:color w:val="000000"/>
          <w:sz w:val="24"/>
          <w:szCs w:val="24"/>
        </w:rPr>
      </w:pPr>
    </w:p>
    <w:p w14:paraId="4FC62176">
      <w:pPr>
        <w:jc w:val="both"/>
        <w:rPr>
          <w:color w:val="000000"/>
          <w:sz w:val="24"/>
          <w:szCs w:val="24"/>
        </w:rPr>
      </w:pPr>
    </w:p>
    <w:p w14:paraId="3B04CC81">
      <w:pPr>
        <w:jc w:val="both"/>
        <w:rPr>
          <w:color w:val="000000"/>
          <w:sz w:val="24"/>
          <w:szCs w:val="24"/>
        </w:rPr>
      </w:pPr>
    </w:p>
    <w:p w14:paraId="747E5F08">
      <w:pPr>
        <w:jc w:val="both"/>
        <w:rPr>
          <w:color w:val="000000"/>
          <w:sz w:val="24"/>
          <w:szCs w:val="24"/>
        </w:rPr>
      </w:pPr>
    </w:p>
    <w:p w14:paraId="2B7596E7">
      <w:pPr>
        <w:jc w:val="both"/>
        <w:rPr>
          <w:color w:val="000000"/>
          <w:sz w:val="24"/>
          <w:szCs w:val="24"/>
        </w:rPr>
      </w:pPr>
    </w:p>
    <w:p w14:paraId="55B7C22D">
      <w:pPr>
        <w:jc w:val="both"/>
        <w:rPr>
          <w:color w:val="000000"/>
          <w:sz w:val="24"/>
          <w:szCs w:val="24"/>
        </w:rPr>
      </w:pPr>
    </w:p>
    <w:p w14:paraId="222731AD">
      <w:pPr>
        <w:jc w:val="both"/>
        <w:rPr>
          <w:color w:val="000000"/>
          <w:sz w:val="24"/>
          <w:szCs w:val="24"/>
        </w:rPr>
      </w:pPr>
    </w:p>
    <w:p w14:paraId="7D44B63D">
      <w:pPr>
        <w:jc w:val="both"/>
        <w:rPr>
          <w:color w:val="000000"/>
          <w:sz w:val="24"/>
          <w:szCs w:val="24"/>
        </w:rPr>
      </w:pPr>
    </w:p>
    <w:p w14:paraId="79A7527A">
      <w:pPr>
        <w:jc w:val="both"/>
        <w:rPr>
          <w:color w:val="000000"/>
          <w:sz w:val="24"/>
          <w:szCs w:val="24"/>
        </w:rPr>
      </w:pPr>
    </w:p>
    <w:p w14:paraId="0927B3F9">
      <w:pPr>
        <w:jc w:val="both"/>
        <w:rPr>
          <w:color w:val="000000"/>
          <w:sz w:val="24"/>
          <w:szCs w:val="24"/>
        </w:rPr>
      </w:pPr>
    </w:p>
    <w:p w14:paraId="7E533F31">
      <w:pPr>
        <w:jc w:val="both"/>
        <w:rPr>
          <w:color w:val="000000"/>
          <w:sz w:val="24"/>
          <w:szCs w:val="24"/>
        </w:rPr>
      </w:pPr>
    </w:p>
    <w:p w14:paraId="6B2C4A23">
      <w:pPr>
        <w:jc w:val="both"/>
        <w:rPr>
          <w:color w:val="000000"/>
          <w:sz w:val="24"/>
          <w:szCs w:val="24"/>
        </w:rPr>
      </w:pPr>
    </w:p>
    <w:p w14:paraId="58F39EAD">
      <w:pPr>
        <w:jc w:val="both"/>
        <w:rPr>
          <w:color w:val="000000"/>
          <w:sz w:val="24"/>
          <w:szCs w:val="24"/>
        </w:rPr>
      </w:pPr>
    </w:p>
    <w:p w14:paraId="141A8C88">
      <w:pPr>
        <w:jc w:val="both"/>
        <w:rPr>
          <w:color w:val="000000"/>
          <w:sz w:val="24"/>
          <w:szCs w:val="24"/>
        </w:rPr>
      </w:pPr>
    </w:p>
    <w:p w14:paraId="26F7E7B8">
      <w:pPr>
        <w:jc w:val="both"/>
        <w:rPr>
          <w:color w:val="000000"/>
          <w:sz w:val="24"/>
          <w:szCs w:val="24"/>
        </w:rPr>
      </w:pPr>
    </w:p>
    <w:p w14:paraId="2D2BA031">
      <w:pPr>
        <w:jc w:val="both"/>
        <w:rPr>
          <w:color w:val="000000"/>
          <w:sz w:val="24"/>
          <w:szCs w:val="24"/>
        </w:rPr>
      </w:pPr>
    </w:p>
    <w:p w14:paraId="59268D6B">
      <w:pPr>
        <w:jc w:val="both"/>
        <w:rPr>
          <w:color w:val="000000"/>
          <w:sz w:val="24"/>
          <w:szCs w:val="24"/>
        </w:rPr>
      </w:pPr>
    </w:p>
    <w:p w14:paraId="0C740C92">
      <w:pPr>
        <w:jc w:val="both"/>
        <w:rPr>
          <w:color w:val="000000"/>
          <w:sz w:val="24"/>
          <w:szCs w:val="24"/>
        </w:rPr>
      </w:pPr>
    </w:p>
    <w:p w14:paraId="31C97571">
      <w:pPr>
        <w:jc w:val="both"/>
        <w:rPr>
          <w:color w:val="000000"/>
          <w:sz w:val="24"/>
          <w:szCs w:val="24"/>
        </w:rPr>
      </w:pPr>
    </w:p>
    <w:p w14:paraId="15CD188B">
      <w:pPr>
        <w:jc w:val="both"/>
        <w:rPr>
          <w:color w:val="000000"/>
          <w:sz w:val="24"/>
          <w:szCs w:val="24"/>
        </w:rPr>
      </w:pPr>
    </w:p>
    <w:p w14:paraId="6F63A09B">
      <w:pPr>
        <w:jc w:val="both"/>
        <w:rPr>
          <w:color w:val="000000"/>
          <w:sz w:val="24"/>
          <w:szCs w:val="24"/>
        </w:rPr>
      </w:pPr>
    </w:p>
    <w:p w14:paraId="4C660AD4">
      <w:pPr>
        <w:jc w:val="both"/>
        <w:rPr>
          <w:color w:val="000000"/>
          <w:sz w:val="24"/>
          <w:szCs w:val="24"/>
        </w:rPr>
      </w:pPr>
    </w:p>
    <w:p w14:paraId="624BEDB6">
      <w:pPr>
        <w:jc w:val="both"/>
        <w:rPr>
          <w:color w:val="000000"/>
          <w:sz w:val="24"/>
          <w:szCs w:val="24"/>
        </w:rPr>
      </w:pPr>
    </w:p>
    <w:p w14:paraId="669DF065">
      <w:pPr>
        <w:jc w:val="both"/>
        <w:rPr>
          <w:color w:val="000000"/>
          <w:sz w:val="24"/>
          <w:szCs w:val="24"/>
        </w:rPr>
      </w:pPr>
    </w:p>
    <w:p w14:paraId="54C1E607">
      <w:pPr>
        <w:jc w:val="both"/>
        <w:rPr>
          <w:color w:val="000000"/>
          <w:sz w:val="24"/>
          <w:szCs w:val="24"/>
        </w:rPr>
      </w:pPr>
    </w:p>
    <w:p w14:paraId="052A45C2">
      <w:pPr>
        <w:jc w:val="both"/>
        <w:rPr>
          <w:color w:val="000000"/>
          <w:sz w:val="24"/>
          <w:szCs w:val="24"/>
        </w:rPr>
      </w:pPr>
    </w:p>
    <w:p w14:paraId="469165B6">
      <w:pPr>
        <w:jc w:val="both"/>
        <w:rPr>
          <w:color w:val="000000"/>
          <w:sz w:val="24"/>
          <w:szCs w:val="24"/>
        </w:rPr>
      </w:pPr>
    </w:p>
    <w:p w14:paraId="70AB765D">
      <w:pPr>
        <w:jc w:val="both"/>
        <w:rPr>
          <w:color w:val="000000"/>
          <w:sz w:val="24"/>
          <w:szCs w:val="24"/>
        </w:rPr>
      </w:pPr>
    </w:p>
    <w:p w14:paraId="5EF808DF">
      <w:pPr>
        <w:jc w:val="both"/>
        <w:rPr>
          <w:color w:val="000000"/>
          <w:sz w:val="24"/>
          <w:szCs w:val="24"/>
        </w:rPr>
      </w:pPr>
    </w:p>
    <w:p w14:paraId="5F679D83">
      <w:pPr>
        <w:jc w:val="both"/>
        <w:rPr>
          <w:color w:val="000000"/>
          <w:sz w:val="24"/>
          <w:szCs w:val="24"/>
        </w:rPr>
      </w:pPr>
    </w:p>
    <w:p w14:paraId="5E523377">
      <w:pPr>
        <w:jc w:val="both"/>
        <w:rPr>
          <w:color w:val="000000"/>
          <w:sz w:val="24"/>
          <w:szCs w:val="24"/>
        </w:rPr>
      </w:pPr>
    </w:p>
    <w:p w14:paraId="64F9EFD4">
      <w:pPr>
        <w:jc w:val="both"/>
        <w:rPr>
          <w:color w:val="000000"/>
          <w:sz w:val="24"/>
          <w:szCs w:val="24"/>
        </w:rPr>
      </w:pPr>
    </w:p>
    <w:p w14:paraId="5973AE94">
      <w:pPr>
        <w:jc w:val="both"/>
        <w:rPr>
          <w:color w:val="000000"/>
          <w:sz w:val="24"/>
          <w:szCs w:val="24"/>
        </w:rPr>
      </w:pPr>
    </w:p>
    <w:p w14:paraId="0466D105">
      <w:pPr>
        <w:jc w:val="center"/>
        <w:rPr>
          <w:b/>
          <w:bCs/>
          <w:color w:val="000000"/>
          <w:sz w:val="24"/>
          <w:szCs w:val="24"/>
        </w:rPr>
      </w:pPr>
    </w:p>
    <w:p w14:paraId="0EDC17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 w14:paraId="569FFC16">
      <w:pPr>
        <w:jc w:val="center"/>
        <w:rPr>
          <w:color w:val="000000"/>
          <w:sz w:val="24"/>
          <w:szCs w:val="24"/>
          <w:shd w:val="clear" w:fill="auto"/>
        </w:rPr>
      </w:pPr>
      <w:r>
        <w:rPr>
          <w:color w:val="000000"/>
          <w:sz w:val="24"/>
          <w:szCs w:val="24"/>
          <w:highlight w:val="yellow"/>
          <w:shd w:val="clear" w:fill="auto"/>
          <w:lang w:val="ru-RU"/>
        </w:rPr>
        <w:t>Проекта</w:t>
      </w:r>
      <w:r>
        <w:rPr>
          <w:rFonts w:hint="default"/>
          <w:color w:val="000000"/>
          <w:sz w:val="24"/>
          <w:szCs w:val="24"/>
          <w:highlight w:val="yellow"/>
          <w:shd w:val="clear" w:fill="auto"/>
          <w:lang w:val="ru-RU"/>
        </w:rPr>
        <w:t xml:space="preserve"> </w:t>
      </w:r>
      <w:r>
        <w:rPr>
          <w:color w:val="000000"/>
          <w:sz w:val="24"/>
          <w:szCs w:val="24"/>
          <w:shd w:val="clear" w:fill="auto"/>
        </w:rPr>
        <w:t>Решения Думы Артинского городского округа</w:t>
      </w:r>
    </w:p>
    <w:p w14:paraId="6D5E2FB6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/>
          <w:sz w:val="24"/>
          <w:szCs w:val="24"/>
        </w:rPr>
        <w:t>О внесении  изменений в Решение Думы Артинского городского округа от 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.0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.202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3</w:t>
      </w:r>
      <w:r>
        <w:rPr>
          <w:b/>
          <w:bCs/>
          <w:i/>
          <w:iCs/>
          <w:color w:val="000000"/>
          <w:sz w:val="24"/>
          <w:szCs w:val="24"/>
        </w:rPr>
        <w:t xml:space="preserve">г. </w:t>
      </w:r>
    </w:p>
    <w:p w14:paraId="596B41D5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№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57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«О Положении </w:t>
      </w:r>
      <w:r>
        <w:rPr>
          <w:b/>
          <w:bCs/>
          <w:i/>
          <w:iCs/>
          <w:color w:val="000000"/>
          <w:sz w:val="24"/>
          <w:szCs w:val="24"/>
        </w:rPr>
        <w:t>«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п</w:t>
      </w:r>
      <w:r>
        <w:rPr>
          <w:b/>
          <w:bCs/>
          <w:i/>
          <w:iCs/>
          <w:color w:val="000000"/>
          <w:sz w:val="24"/>
          <w:szCs w:val="24"/>
        </w:rPr>
        <w:t>орядк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е</w:t>
      </w:r>
      <w:r>
        <w:rPr>
          <w:b/>
          <w:bCs/>
          <w:i/>
          <w:iCs/>
          <w:color w:val="000000"/>
          <w:sz w:val="24"/>
          <w:szCs w:val="24"/>
        </w:rPr>
        <w:t xml:space="preserve"> передачи муниципального имущества </w:t>
      </w:r>
    </w:p>
    <w:p w14:paraId="5A8210C7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4"/>
          <w:szCs w:val="24"/>
          <w:lang w:val="ru-RU"/>
        </w:rPr>
        <w:t>Артинского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городского округа </w:t>
      </w:r>
      <w:r>
        <w:rPr>
          <w:b/>
          <w:bCs/>
          <w:i/>
          <w:iCs/>
          <w:color w:val="000000"/>
          <w:sz w:val="24"/>
          <w:szCs w:val="24"/>
        </w:rPr>
        <w:t>в безвозмездное пользование»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14:paraId="6CFD152A">
      <w:pPr>
        <w:tabs>
          <w:tab w:val="left" w:pos="1638"/>
        </w:tabs>
        <w:jc w:val="center"/>
        <w:rPr>
          <w:color w:val="000000"/>
          <w:sz w:val="28"/>
          <w:szCs w:val="28"/>
        </w:rPr>
      </w:pPr>
    </w:p>
    <w:tbl>
      <w:tblPr>
        <w:tblStyle w:val="5"/>
        <w:tblW w:w="951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2004"/>
        <w:gridCol w:w="1224"/>
        <w:gridCol w:w="1450"/>
        <w:gridCol w:w="1482"/>
      </w:tblGrid>
      <w:tr w14:paraId="0C07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445CE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8B08C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 w14:paraId="71A83AD0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4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88350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 w14:paraId="2720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E63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828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27FB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FDF31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FBF74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14:paraId="1579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781E5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Ю</w:t>
            </w:r>
            <w:r>
              <w:rPr>
                <w:color w:val="000000"/>
                <w:sz w:val="24"/>
                <w:szCs w:val="24"/>
              </w:rPr>
              <w:t>ридическим отделом Администрации АГО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FC702">
            <w:pPr>
              <w:widowControl w:val="0"/>
              <w:overflowPunct/>
              <w:textAlignment w:val="baseline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О.М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Редких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8FD2A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7E142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1708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14:paraId="42797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243FF">
            <w:pPr>
              <w:widowControl w:val="0"/>
              <w:overflowPunct/>
              <w:textAlignment w:val="baseline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</w:rPr>
              <w:t>редседател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</w:p>
          <w:p w14:paraId="0B374EDF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DACE1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Акулова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A6393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82C39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C2F58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14:paraId="1ADBCD65">
      <w:pPr>
        <w:rPr>
          <w:color w:val="000000"/>
          <w:sz w:val="28"/>
          <w:szCs w:val="28"/>
        </w:rPr>
      </w:pPr>
    </w:p>
    <w:p w14:paraId="47BEB8A0">
      <w:pPr>
        <w:rPr>
          <w:color w:val="000000"/>
          <w:sz w:val="28"/>
          <w:szCs w:val="28"/>
        </w:rPr>
      </w:pPr>
    </w:p>
    <w:p w14:paraId="1760E6E6">
      <w:pPr>
        <w:rPr>
          <w:color w:val="000000"/>
          <w:sz w:val="28"/>
          <w:szCs w:val="28"/>
        </w:rPr>
      </w:pPr>
    </w:p>
    <w:p w14:paraId="4559C8E9">
      <w:pPr>
        <w:rPr>
          <w:color w:val="000000"/>
          <w:sz w:val="28"/>
          <w:szCs w:val="28"/>
        </w:rPr>
      </w:pPr>
    </w:p>
    <w:p w14:paraId="614E68B0">
      <w:pPr>
        <w:rPr>
          <w:color w:val="000000"/>
          <w:sz w:val="28"/>
          <w:szCs w:val="28"/>
        </w:rPr>
      </w:pPr>
    </w:p>
    <w:p w14:paraId="217E9E4D">
      <w:pPr>
        <w:rPr>
          <w:color w:val="000000"/>
          <w:sz w:val="28"/>
          <w:szCs w:val="28"/>
        </w:rPr>
      </w:pPr>
    </w:p>
    <w:p w14:paraId="31EAA96E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Разослано:    5   экз.</w:t>
      </w:r>
    </w:p>
    <w:p w14:paraId="76E61AA2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Дума - 1</w:t>
      </w:r>
    </w:p>
    <w:p w14:paraId="7E0E3F51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Юр. отдел – 1 </w:t>
      </w:r>
    </w:p>
    <w:p w14:paraId="03464248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КУИ – 1</w:t>
      </w:r>
    </w:p>
    <w:p w14:paraId="72F83D55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Прокуратура – 1</w:t>
      </w:r>
    </w:p>
    <w:p w14:paraId="6A296141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«Артинские вести» - 1</w:t>
      </w:r>
    </w:p>
    <w:p w14:paraId="0F00B1B1">
      <w:pPr>
        <w:tabs>
          <w:tab w:val="left" w:pos="6162"/>
        </w:tabs>
        <w:rPr>
          <w:color w:val="000000"/>
          <w:sz w:val="24"/>
          <w:szCs w:val="24"/>
        </w:rPr>
      </w:pPr>
    </w:p>
    <w:p w14:paraId="7D6D576D">
      <w:pPr>
        <w:tabs>
          <w:tab w:val="left" w:pos="6162"/>
        </w:tabs>
        <w:rPr>
          <w:color w:val="000000"/>
          <w:sz w:val="24"/>
          <w:szCs w:val="24"/>
        </w:rPr>
      </w:pPr>
    </w:p>
    <w:p w14:paraId="4DB1C14F">
      <w:pPr>
        <w:tabs>
          <w:tab w:val="left" w:pos="6162"/>
        </w:tabs>
        <w:rPr>
          <w:color w:val="000000"/>
          <w:sz w:val="24"/>
          <w:szCs w:val="24"/>
        </w:rPr>
      </w:pPr>
    </w:p>
    <w:p w14:paraId="11698672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Исп.: Банникова Н.А.</w:t>
      </w:r>
    </w:p>
    <w:p w14:paraId="2508CF2E">
      <w:pPr>
        <w:tabs>
          <w:tab w:val="left" w:pos="61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Тел.: 2-11-46</w:t>
      </w:r>
    </w:p>
    <w:p w14:paraId="7756980C">
      <w:pPr>
        <w:tabs>
          <w:tab w:val="left" w:pos="6162"/>
        </w:tabs>
        <w:rPr>
          <w:color w:val="000000"/>
          <w:sz w:val="24"/>
          <w:szCs w:val="24"/>
        </w:rPr>
      </w:pPr>
    </w:p>
    <w:p w14:paraId="16C9D6DB">
      <w:pPr>
        <w:pStyle w:val="26"/>
        <w:spacing w:beforeLines="0" w:afterLines="0"/>
        <w:ind w:firstLine="540"/>
        <w:rPr>
          <w:rFonts w:hint="default" w:ascii="Times New Roman" w:cs="Times New Roman"/>
          <w:sz w:val="24"/>
          <w:szCs w:val="24"/>
        </w:rPr>
      </w:pPr>
      <w:r>
        <w:rPr>
          <w:rFonts w:hint="default"/>
          <w:lang w:val="ru-RU"/>
        </w:rPr>
        <w:t xml:space="preserve">                                                                                   </w:t>
      </w:r>
    </w:p>
    <w:p w14:paraId="085AF8F4">
      <w:pPr>
        <w:tabs>
          <w:tab w:val="left" w:pos="6162"/>
        </w:tabs>
        <w:rPr>
          <w:color w:val="000000"/>
          <w:sz w:val="24"/>
          <w:szCs w:val="24"/>
        </w:rPr>
      </w:pPr>
    </w:p>
    <w:sectPr>
      <w:type w:val="continuous"/>
      <w:pgSz w:w="11906" w:h="16838"/>
      <w:pgMar w:top="948" w:right="605" w:bottom="1154" w:left="146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CC"/>
    <w:family w:val="roman"/>
    <w:pitch w:val="default"/>
    <w:sig w:usb0="E0000AFF" w:usb1="400078FF" w:usb2="00000001" w:usb3="00000000" w:csb0="600001BF" w:csb1="DF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98239"/>
    <w:multiLevelType w:val="multilevel"/>
    <w:tmpl w:val="7C9982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48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8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8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8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8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8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8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8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5DC7E60"/>
    <w:rsid w:val="0BAB42A6"/>
    <w:rsid w:val="0C3C48E0"/>
    <w:rsid w:val="11D9264F"/>
    <w:rsid w:val="12BC746B"/>
    <w:rsid w:val="14991BB4"/>
    <w:rsid w:val="157E3208"/>
    <w:rsid w:val="1B5472B7"/>
    <w:rsid w:val="1FFC34B3"/>
    <w:rsid w:val="20A51A1C"/>
    <w:rsid w:val="24C41EA3"/>
    <w:rsid w:val="29754527"/>
    <w:rsid w:val="2AC85997"/>
    <w:rsid w:val="2D595A28"/>
    <w:rsid w:val="2E543C80"/>
    <w:rsid w:val="2FBD105F"/>
    <w:rsid w:val="308E58DE"/>
    <w:rsid w:val="31F5271A"/>
    <w:rsid w:val="382E2924"/>
    <w:rsid w:val="3A2B1124"/>
    <w:rsid w:val="3FD521CA"/>
    <w:rsid w:val="409F7CC3"/>
    <w:rsid w:val="42A6348F"/>
    <w:rsid w:val="49F25388"/>
    <w:rsid w:val="50504A55"/>
    <w:rsid w:val="50E84D5D"/>
    <w:rsid w:val="53806C0A"/>
    <w:rsid w:val="53CE76C3"/>
    <w:rsid w:val="55F74F5A"/>
    <w:rsid w:val="5B4866CD"/>
    <w:rsid w:val="5BD43226"/>
    <w:rsid w:val="5C71026A"/>
    <w:rsid w:val="5D45792A"/>
    <w:rsid w:val="5FA40F78"/>
    <w:rsid w:val="64930974"/>
    <w:rsid w:val="6E210C6D"/>
    <w:rsid w:val="74653862"/>
    <w:rsid w:val="75643331"/>
    <w:rsid w:val="769A1E09"/>
    <w:rsid w:val="7DD579A8"/>
    <w:rsid w:val="7EE95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3">
    <w:name w:val="heading 4"/>
    <w:basedOn w:val="1"/>
    <w:next w:val="1"/>
    <w:qFormat/>
    <w:uiPriority w:val="0"/>
    <w:pPr>
      <w:spacing w:before="280" w:after="280"/>
      <w:outlineLvl w:val="3"/>
    </w:pPr>
    <w:rPr>
      <w:rFonts w:eastAsia="Calibri"/>
      <w:b/>
      <w:bCs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4"/>
      <w:szCs w:val="20"/>
    </w:r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10"/>
    <w:qFormat/>
    <w:uiPriority w:val="0"/>
    <w:rPr>
      <w:rFonts w:cs="Lucida Sans"/>
    </w:rPr>
  </w:style>
  <w:style w:type="character" w:customStyle="1" w:styleId="13">
    <w:name w:val="Заголовок 1 Знак"/>
    <w:basedOn w:val="4"/>
    <w:qFormat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14">
    <w:name w:val="Заголовок 4 Знак"/>
    <w:basedOn w:val="4"/>
    <w:qFormat/>
    <w:uiPriority w:val="0"/>
    <w:rPr>
      <w:rFonts w:ascii="Calibri" w:hAnsi="Calibri" w:cs="Calibri"/>
      <w:b/>
      <w:bCs/>
      <w:sz w:val="28"/>
      <w:szCs w:val="28"/>
    </w:rPr>
  </w:style>
  <w:style w:type="character" w:customStyle="1" w:styleId="15">
    <w:name w:val="Unresolved Mention"/>
    <w:basedOn w:val="4"/>
    <w:qFormat/>
    <w:uiPriority w:val="0"/>
    <w:rPr>
      <w:color w:val="605E5C"/>
      <w:shd w:val="clear" w:fill="E1DFDD"/>
    </w:rPr>
  </w:style>
  <w:style w:type="paragraph" w:customStyle="1" w:styleId="16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8">
    <w:name w:val="Абзац списка1"/>
    <w:basedOn w:val="1"/>
    <w:qFormat/>
    <w:uiPriority w:val="0"/>
    <w:pPr>
      <w:suppressAutoHyphens/>
      <w:ind w:left="720" w:right="0" w:firstLine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customStyle="1" w:styleId="19">
    <w:name w:val="s_3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0">
    <w:name w:val="s_52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1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customStyle="1" w:styleId="22">
    <w:name w:val="s_1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3">
    <w:name w:val="Текст в заданном формате"/>
    <w:basedOn w:val="1"/>
    <w:qFormat/>
    <w:uiPriority w:val="0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24">
    <w:name w:val="Содержимое таблицы"/>
    <w:basedOn w:val="1"/>
    <w:qFormat/>
    <w:uiPriority w:val="0"/>
    <w:pPr>
      <w:widowControl w:val="0"/>
      <w:suppressLineNumbers/>
    </w:pPr>
  </w:style>
  <w:style w:type="character" w:customStyle="1" w:styleId="25">
    <w:name w:val="apple-converted-space"/>
    <w:basedOn w:val="4"/>
    <w:qFormat/>
    <w:uiPriority w:val="0"/>
  </w:style>
  <w:style w:type="paragraph" w:customStyle="1" w:styleId="26">
    <w:name w:val="ConsNormal"/>
    <w:unhideWhenUsed/>
    <w:qFormat/>
    <w:uiPriority w:val="0"/>
    <w:pPr>
      <w:autoSpaceDE w:val="0"/>
      <w:autoSpaceDN w:val="0"/>
      <w:adjustRightInd w:val="0"/>
      <w:spacing w:beforeLines="0" w:afterLines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  <w:style w:type="paragraph" w:customStyle="1" w:styleId="27">
    <w:name w:val="ConsDTNormal"/>
    <w:unhideWhenUsed/>
    <w:qFormat/>
    <w:uiPriority w:val="99"/>
    <w:pPr>
      <w:autoSpaceDE w:val="0"/>
      <w:autoSpaceDN w:val="0"/>
      <w:adjustRightInd w:val="0"/>
      <w:spacing w:beforeLines="0" w:afterLines="0"/>
      <w:jc w:val="both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2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298</Words>
  <Characters>1946</Characters>
  <Paragraphs>41</Paragraphs>
  <TotalTime>19</TotalTime>
  <ScaleCrop>false</ScaleCrop>
  <LinksUpToDate>false</LinksUpToDate>
  <CharactersWithSpaces>2467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cp:lastModifiedBy>WPS_1707910300</cp:lastModifiedBy>
  <cp:lastPrinted>2024-10-09T09:07:00Z</cp:lastPrinted>
  <dcterms:modified xsi:type="dcterms:W3CDTF">2024-10-10T09:36:19Z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25E526FE1DA041A4A66A4434E9AEFF6D</vt:lpwstr>
  </property>
</Properties>
</file>