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EDCC1">
      <w:pPr>
        <w:jc w:val="right"/>
        <w:rPr>
          <w:rFonts w:hint="default" w:ascii="Times New Roman" w:hAnsi="Times New Roman" w:cs="Times New Roman"/>
          <w:highlight w:val="yellow"/>
          <w:lang w:val="ru-RU"/>
        </w:rPr>
      </w:pPr>
      <w:r>
        <w:rPr>
          <w:rFonts w:hint="default" w:cs="Times New Roman"/>
          <w:highlight w:val="yellow"/>
          <w:lang w:val="ru-RU"/>
        </w:rPr>
        <w:t>П</w:t>
      </w:r>
      <w:r>
        <w:rPr>
          <w:rFonts w:hint="default" w:ascii="Times New Roman" w:hAnsi="Times New Roman" w:cs="Times New Roman"/>
          <w:highlight w:val="yellow"/>
          <w:lang w:val="ru-RU"/>
        </w:rPr>
        <w:t>роект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128"/>
        <w:gridCol w:w="1715"/>
        <w:gridCol w:w="905"/>
        <w:gridCol w:w="913"/>
        <w:gridCol w:w="5553"/>
        <w:gridCol w:w="240"/>
        <w:gridCol w:w="8"/>
      </w:tblGrid>
      <w:tr w14:paraId="1FAD1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925" w:hRule="atLeast"/>
        </w:trPr>
        <w:tc>
          <w:tcPr>
            <w:tcW w:w="9322" w:type="dxa"/>
            <w:gridSpan w:val="6"/>
            <w:noWrap w:val="0"/>
            <w:tcMar>
              <w:left w:w="108" w:type="dxa"/>
              <w:right w:w="108" w:type="dxa"/>
            </w:tcMar>
            <w:vAlign w:val="top"/>
          </w:tcPr>
          <w:p w14:paraId="1659FDD1">
            <w:pPr>
              <w:widowControl/>
              <w:tabs>
                <w:tab w:val="left" w:pos="7980"/>
              </w:tabs>
              <w:snapToGrid w:val="0"/>
              <w:jc w:val="center"/>
              <w:rPr>
                <w:rFonts w:hint="default" w:ascii="Times New Roman" w:hAnsi="Times New Roman" w:cs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114300" distR="114300">
                  <wp:extent cx="509905" cy="593725"/>
                  <wp:effectExtent l="0" t="0" r="8255" b="635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131" t="-127" r="-131" b="-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593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14:paraId="3CF1A3DD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ДУМА                                            </w:t>
            </w:r>
          </w:p>
        </w:tc>
        <w:tc>
          <w:tcPr>
            <w:tcW w:w="240" w:type="dxa"/>
            <w:noWrap w:val="0"/>
            <w:vAlign w:val="top"/>
          </w:tcPr>
          <w:p w14:paraId="7EEFBD3D">
            <w:pPr>
              <w:snapToGrid w:val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218B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166" w:hRule="atLeast"/>
        </w:trPr>
        <w:tc>
          <w:tcPr>
            <w:tcW w:w="9322" w:type="dxa"/>
            <w:gridSpan w:val="6"/>
            <w:noWrap w:val="0"/>
            <w:tcMar>
              <w:left w:w="108" w:type="dxa"/>
              <w:right w:w="108" w:type="dxa"/>
            </w:tcMar>
            <w:vAlign w:val="top"/>
          </w:tcPr>
          <w:p w14:paraId="1572FD8A">
            <w:pPr>
              <w:widowControl/>
              <w:tabs>
                <w:tab w:val="left" w:pos="312"/>
                <w:tab w:val="left" w:pos="1560"/>
                <w:tab w:val="left" w:pos="2652"/>
              </w:tabs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    АРТИНСКОГО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МУНИЦИПАЛЬНОГО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ОКРУГА</w:t>
            </w:r>
          </w:p>
          <w:p w14:paraId="5D278A1C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240" w:type="dxa"/>
            <w:noWrap w:val="0"/>
            <w:vAlign w:val="top"/>
          </w:tcPr>
          <w:p w14:paraId="3C2FD0DF">
            <w:pPr>
              <w:snapToGrid w:val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938F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236" w:type="dxa"/>
            <w:gridSpan w:val="2"/>
            <w:noWrap w:val="0"/>
            <w:vAlign w:val="top"/>
          </w:tcPr>
          <w:p w14:paraId="7D2AB836">
            <w:pPr>
              <w:snapToGrid w:val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 w14:paraId="1B3761C3">
            <w:pPr>
              <w:widowControl/>
              <w:snapToGrid w:val="0"/>
              <w:ind w:left="0" w:right="39" w:firstLine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18" w:type="dxa"/>
            <w:gridSpan w:val="2"/>
            <w:noWrap w:val="0"/>
            <w:vAlign w:val="top"/>
          </w:tcPr>
          <w:p w14:paraId="5FBA5A06">
            <w:pPr>
              <w:widowControl/>
              <w:snapToGrid w:val="0"/>
              <w:ind w:left="-65" w:right="0" w:firstLine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793" w:type="dxa"/>
            <w:gridSpan w:val="2"/>
            <w:noWrap w:val="0"/>
            <w:vAlign w:val="top"/>
          </w:tcPr>
          <w:p w14:paraId="0D46EE28">
            <w:pPr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4A9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63" w:hRule="atLeast"/>
        </w:trPr>
        <w:tc>
          <w:tcPr>
            <w:tcW w:w="236" w:type="dxa"/>
            <w:gridSpan w:val="2"/>
            <w:noWrap w:val="0"/>
            <w:tcMar>
              <w:left w:w="108" w:type="dxa"/>
              <w:right w:w="108" w:type="dxa"/>
            </w:tcMar>
            <w:vAlign w:val="top"/>
          </w:tcPr>
          <w:p w14:paraId="3371069C">
            <w:pPr>
              <w:pStyle w:val="7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noWrap w:val="0"/>
            <w:tcMar>
              <w:left w:w="108" w:type="dxa"/>
              <w:right w:w="108" w:type="dxa"/>
            </w:tcMar>
            <w:vAlign w:val="top"/>
          </w:tcPr>
          <w:p w14:paraId="5916CA91">
            <w:pPr>
              <w:widowControl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пгт. Арти</w:t>
            </w:r>
          </w:p>
        </w:tc>
        <w:tc>
          <w:tcPr>
            <w:tcW w:w="6466" w:type="dxa"/>
            <w:gridSpan w:val="2"/>
            <w:noWrap w:val="0"/>
            <w:tcMar>
              <w:left w:w="108" w:type="dxa"/>
              <w:right w:w="108" w:type="dxa"/>
            </w:tcMar>
            <w:vAlign w:val="top"/>
          </w:tcPr>
          <w:p w14:paraId="2803590C">
            <w:pPr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top"/>
          </w:tcPr>
          <w:p w14:paraId="41E4C05C">
            <w:pPr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FB2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83" w:hRule="atLeast"/>
        </w:trPr>
        <w:tc>
          <w:tcPr>
            <w:tcW w:w="9462" w:type="dxa"/>
            <w:gridSpan w:val="7"/>
            <w:noWrap w:val="0"/>
            <w:vAlign w:val="top"/>
          </w:tcPr>
          <w:p w14:paraId="42EAE6CE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 утверждении прогнозного  плана приватизации муниципального имущества Артинского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муниципального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округа на 202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 </w:t>
            </w:r>
          </w:p>
          <w:p w14:paraId="53D1249E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 плановый период 202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202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годов</w:t>
            </w:r>
          </w:p>
        </w:tc>
      </w:tr>
    </w:tbl>
    <w:p w14:paraId="7EBF845C">
      <w:pPr>
        <w:rPr>
          <w:rFonts w:hint="default" w:ascii="Times New Roman" w:hAnsi="Times New Roman" w:cs="Times New Roman"/>
          <w:szCs w:val="24"/>
        </w:rPr>
      </w:pP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45451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463" w:type="dxa"/>
            <w:noWrap w:val="0"/>
            <w:vAlign w:val="top"/>
          </w:tcPr>
          <w:p w14:paraId="77415176">
            <w:pPr>
              <w:ind w:firstLine="600" w:firstLineChars="25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Рассмотрев представленный Комитетом по управлению имуществом Администрации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округа проект Решения Думы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ого округа «Об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утверждении прогнозного плана приватизации муниципального имущества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 xml:space="preserve">Артинского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 xml:space="preserve"> округа на 202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 xml:space="preserve"> год и плановый период 202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 xml:space="preserve"> и 202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 xml:space="preserve"> годов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», в соответствии с Федеральным законом от 21.12.2001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178-Ф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З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«О приватизации государственного и муниципального имущества», руководствуясь Уставом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муниципального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округа, Решением Думы Артинского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городского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округа от 22.06.2021 г. № 36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 утверждении Положения 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 порядке организации и проведения приватизации муниципального имущества в Артинском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городском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округе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 новой редакции»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(в редакции  Решени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й Думы Артинского муниципального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округа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от 24.11.2022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г. № 65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, от 26.01.2023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г. № 7, от 28.03.2024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г. № 18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, от 27.03.2025 г. № 17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 целях увеличения доходов бюджета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округа, Дума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14:paraId="77404739">
            <w:pPr>
              <w:pStyle w:val="2"/>
              <w:widowControl/>
              <w:rPr>
                <w:rFonts w:hint="default" w:ascii="Times New Roman" w:hAnsi="Times New Roman" w:cs="Times New Roman"/>
              </w:rPr>
            </w:pPr>
          </w:p>
          <w:p w14:paraId="56FA4D8E">
            <w:pPr>
              <w:pStyle w:val="2"/>
              <w:widowControl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РЕШИЛА:</w:t>
            </w:r>
          </w:p>
          <w:p w14:paraId="1F2CF459">
            <w:pPr>
              <w:pStyle w:val="8"/>
              <w:widowControl/>
              <w:ind w:left="0" w:right="0" w:firstLine="54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69F671">
            <w:pPr>
              <w:pStyle w:val="8"/>
              <w:widowControl/>
              <w:ind w:left="0" w:right="0" w:firstLine="54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 Утвердить прогнозный план приватизации муниципального имущества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округа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(прилагается).</w:t>
            </w:r>
          </w:p>
          <w:p w14:paraId="1083F75C">
            <w:pPr>
              <w:pStyle w:val="8"/>
              <w:widowControl/>
              <w:ind w:left="0" w:right="0" w:firstLine="54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2. Комитету по управлению имуществом Администрации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округа обеспечить в установленном порядке реализацию прогнозного плана приватизации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годов.</w:t>
            </w:r>
          </w:p>
          <w:p w14:paraId="3373EFCD">
            <w:pPr>
              <w:ind w:left="0" w:right="0" w:firstLine="54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Опубликовать настоящее Решение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в «Муниципальном вестнике» газеты «Артинские вести»,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 официальном сайте торгов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torgi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gov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на официальных  сайтах Администрации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округа: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instrText xml:space="preserve"> HYPERLINK "http://www.arti.midural.ru,"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arti.midural.ru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Думы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округа: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dumartinfo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C166CE6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4. Контроль за выполнением настоящего Решения возложить на депутатскую комиссию по экономике, бюджету и налогам (Худяков В.А.)</w:t>
            </w:r>
          </w:p>
          <w:p w14:paraId="1B7A6A37">
            <w:pPr>
              <w:pStyle w:val="9"/>
              <w:spacing w:before="120" w:after="0"/>
              <w:jc w:val="both"/>
              <w:rPr>
                <w:rFonts w:hint="default" w:ascii="Times New Roman" w:hAnsi="Times New Roman" w:cs="Times New Roman"/>
              </w:rPr>
            </w:pPr>
          </w:p>
          <w:p w14:paraId="2E4757CC">
            <w:pPr>
              <w:pStyle w:val="9"/>
              <w:spacing w:before="120" w:after="0"/>
              <w:ind w:left="0" w:right="0" w:firstLine="270"/>
              <w:jc w:val="both"/>
              <w:rPr>
                <w:rFonts w:hint="default" w:ascii="Times New Roman" w:hAnsi="Times New Roman" w:cs="Times New Roman"/>
              </w:rPr>
            </w:pPr>
          </w:p>
          <w:p w14:paraId="5F4D1E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  <w:p w14:paraId="556BABD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округа                                                        А.П. Власов</w:t>
            </w:r>
          </w:p>
          <w:p w14:paraId="15FE07E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B42A79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D27F83E">
            <w:pPr>
              <w:pStyle w:val="2"/>
              <w:widowControl/>
              <w:numPr>
                <w:ilvl w:val="0"/>
                <w:numId w:val="0"/>
              </w:numPr>
              <w:tabs>
                <w:tab w:val="clear" w:pos="0"/>
              </w:tabs>
              <w:ind w:left="0" w:right="0" w:firstLine="0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 xml:space="preserve">Глава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szCs w:val="24"/>
              </w:rPr>
              <w:t xml:space="preserve"> округа                                              А.А. Константинов</w:t>
            </w:r>
          </w:p>
          <w:p w14:paraId="33697579">
            <w:pPr>
              <w:rPr>
                <w:rFonts w:hint="default"/>
              </w:rPr>
            </w:pPr>
          </w:p>
          <w:p w14:paraId="11AABBB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626F5CC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57BAC13F">
      <w:pPr>
        <w:widowControl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</w:t>
      </w:r>
    </w:p>
    <w:p w14:paraId="24D27966">
      <w:pPr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</w:p>
    <w:p w14:paraId="2DEF681A">
      <w:pPr>
        <w:tabs>
          <w:tab w:val="left" w:pos="6162"/>
        </w:tabs>
        <w:rPr>
          <w:rFonts w:hint="default" w:ascii="Times New Roman" w:hAnsi="Times New Roman" w:cs="Times New Roman"/>
          <w:sz w:val="20"/>
          <w:szCs w:val="20"/>
        </w:rPr>
      </w:pPr>
    </w:p>
    <w:p w14:paraId="7BD8345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</w:rPr>
        <w:t xml:space="preserve">               </w:t>
      </w:r>
      <w:r>
        <w:rPr>
          <w:rFonts w:hint="default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Приложение</w:t>
      </w:r>
    </w:p>
    <w:p w14:paraId="4460D063">
      <w:pPr>
        <w:ind w:left="72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Утвержден Решением Думы </w:t>
      </w:r>
    </w:p>
    <w:p w14:paraId="1258FAC7">
      <w:pPr>
        <w:ind w:left="6120" w:leftChars="257" w:right="0" w:hanging="5400" w:hangingChars="22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муниципального </w:t>
      </w:r>
      <w:r>
        <w:rPr>
          <w:rFonts w:hint="default" w:ascii="Times New Roman" w:hAnsi="Times New Roman" w:cs="Times New Roman"/>
          <w:sz w:val="24"/>
          <w:szCs w:val="24"/>
        </w:rPr>
        <w:t>округа</w:t>
      </w:r>
    </w:p>
    <w:p w14:paraId="3EB4C3AF">
      <w:pPr>
        <w:ind w:left="720" w:right="0" w:firstLine="0"/>
        <w:rPr>
          <w:rFonts w:hint="default" w:ascii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yellow"/>
          <w:shd w:val="clear" w:color="auto" w:fill="auto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highlight w:val="yellow"/>
          <w:shd w:val="clear" w:color="auto" w:fill="auto"/>
          <w:lang w:val="ru-RU"/>
        </w:rPr>
        <w:t xml:space="preserve">            </w:t>
      </w:r>
      <w:r>
        <w:rPr>
          <w:rFonts w:hint="default" w:ascii="Times New Roman" w:hAnsi="Times New Roman" w:cs="Times New Roman"/>
          <w:sz w:val="24"/>
          <w:szCs w:val="24"/>
          <w:highlight w:val="yellow"/>
          <w:shd w:val="clear" w:color="auto" w:fill="auto"/>
        </w:rPr>
        <w:t xml:space="preserve"> №</w:t>
      </w:r>
      <w:r>
        <w:rPr>
          <w:rFonts w:hint="default" w:ascii="Times New Roman" w:hAnsi="Times New Roman" w:cs="Times New Roman"/>
          <w:sz w:val="24"/>
          <w:szCs w:val="24"/>
          <w:highlight w:val="yellow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yellow"/>
          <w:shd w:val="clear" w:color="auto" w:fill="auto"/>
        </w:rPr>
        <w:t xml:space="preserve"> </w:t>
      </w:r>
    </w:p>
    <w:p w14:paraId="57FE0535">
      <w:pPr>
        <w:pStyle w:val="10"/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Прогнозный план </w:t>
      </w:r>
    </w:p>
    <w:p w14:paraId="36E2C5C7">
      <w:pPr>
        <w:pStyle w:val="10"/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приватизации муниципального имущества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 </w:t>
      </w:r>
    </w:p>
    <w:p w14:paraId="1C5285E7">
      <w:pPr>
        <w:pStyle w:val="10"/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</w:t>
      </w:r>
    </w:p>
    <w:p w14:paraId="043DEE44">
      <w:pPr>
        <w:pStyle w:val="10"/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09BCB48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Глава 1. Основные задачи и направления приватизации муниципального имущества </w:t>
      </w:r>
    </w:p>
    <w:p w14:paraId="50B59095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1.1. </w:t>
      </w:r>
      <w:r>
        <w:rPr>
          <w:rFonts w:hint="default" w:ascii="Times New Roman" w:hAnsi="Times New Roman" w:cs="Times New Roman"/>
          <w:sz w:val="24"/>
          <w:szCs w:val="24"/>
        </w:rPr>
        <w:t xml:space="preserve">План приватизации муниципального имущества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 (далее по тексту - План приватизации) разработан в соответствии с Федеральным законом от 21.12.2001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№ 178-ФЗ «О приватизации государственного и муниципального имущества», Уставом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</w:t>
      </w:r>
      <w:r>
        <w:rPr>
          <w:rFonts w:hint="default" w:ascii="Times New Roman" w:hAnsi="Times New Roman" w:cs="Times New Roman"/>
          <w:sz w:val="24"/>
          <w:szCs w:val="24"/>
        </w:rPr>
        <w:t xml:space="preserve">ого округа, Решением Думы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городского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 от 22.06.2021 г. № 36 «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Об утверждении Положения «</w:t>
      </w:r>
      <w:r>
        <w:rPr>
          <w:rFonts w:hint="default" w:ascii="Times New Roman" w:hAnsi="Times New Roman" w:cs="Times New Roman"/>
          <w:sz w:val="24"/>
          <w:szCs w:val="24"/>
        </w:rPr>
        <w:t>О порядке организации и проведения приватизации муниципального имущества в Артинском городском округе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в новой редакции»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(в редакции Решений  Думы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hint="default" w:ascii="Times New Roman" w:hAnsi="Times New Roman" w:cs="Times New Roman"/>
          <w:sz w:val="24"/>
          <w:szCs w:val="24"/>
        </w:rPr>
        <w:t>от 24.11.2022 г. № 65, от 26.01.2023 г. № 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от 28.03.2024 г. № 18, </w:t>
      </w:r>
      <w:r>
        <w:rPr>
          <w:rFonts w:hint="default"/>
          <w:b w:val="0"/>
          <w:bCs w:val="0"/>
          <w:i w:val="0"/>
          <w:iCs w:val="0"/>
          <w:color w:val="000000"/>
          <w:sz w:val="24"/>
          <w:szCs w:val="24"/>
          <w:lang w:val="ru-RU"/>
        </w:rPr>
        <w:t>от 27.03.2025 г. № 17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 w14:paraId="1F8CF997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1.2. </w:t>
      </w:r>
      <w:r>
        <w:rPr>
          <w:rFonts w:hint="default" w:ascii="Times New Roman" w:hAnsi="Times New Roman" w:cs="Times New Roman"/>
          <w:sz w:val="24"/>
          <w:szCs w:val="24"/>
        </w:rPr>
        <w:t>Главными целями и задачами приватизации 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году и плановом периоде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 являются:</w:t>
      </w:r>
    </w:p>
    <w:p w14:paraId="79386DA0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обеспечение поступления неналоговых доходов в местный бюджет от приватизации муниципального имущества, которое не используется для решения вопросов местного значения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 и осуществления отдельных государственных полномочий;</w:t>
      </w:r>
    </w:p>
    <w:p w14:paraId="374F83EF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сокращение расходов из бюджета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 на содержание неэффективного имущества;</w:t>
      </w:r>
    </w:p>
    <w:p w14:paraId="012CC5B8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экономически обоснованный выбор объектов, подлежащих приватизации;</w:t>
      </w:r>
    </w:p>
    <w:p w14:paraId="5DDBE70B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установление способов приватизации, обеспечивающих максимальный доход бюджета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Артинского муниципального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округа.</w:t>
      </w:r>
    </w:p>
    <w:p w14:paraId="3D4AF92D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1.3. </w:t>
      </w:r>
      <w:r>
        <w:rPr>
          <w:rFonts w:hint="default" w:ascii="Times New Roman" w:hAnsi="Times New Roman" w:cs="Times New Roman"/>
          <w:sz w:val="24"/>
          <w:szCs w:val="24"/>
        </w:rPr>
        <w:t>Основные принципы формирования Плана приватизации:</w:t>
      </w:r>
    </w:p>
    <w:p w14:paraId="2D76020D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включение в план приватизации объектов, аренда которых не обеспечивает соответствующее поступление средств в местный бюджет;</w:t>
      </w:r>
    </w:p>
    <w:p w14:paraId="3D6DB19E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социально-экономическая целесообразность отчуждения и выбор способа приватизации с учетом специфики объектов.</w:t>
      </w:r>
    </w:p>
    <w:p w14:paraId="7AD05924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1.4. Способы и порядок приватизации муниципального имущества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 определяется в соответствии с действующим законодательством Российской Федерации.</w:t>
      </w:r>
    </w:p>
    <w:p w14:paraId="1D5B5AB5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Начальная цена продажи объектов приватизации устанавливается на основании рыночной стоимости, определенной в соответствии с требованиями Федерального закона «Об оценочной деятельности в Российской Федерации»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highlight w:val="none"/>
          <w:shd w:val="clear" w:color="auto" w:fill="FFFFFF"/>
        </w:rPr>
        <w:t>от 29.07.1998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highlight w:val="none"/>
          <w:shd w:val="clear" w:color="auto" w:fill="FFFFFF"/>
          <w:lang w:val="ru-RU"/>
        </w:rPr>
        <w:t xml:space="preserve"> г. №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highlight w:val="none"/>
          <w:shd w:val="clear" w:color="auto" w:fill="FFFFFF"/>
        </w:rPr>
        <w:t xml:space="preserve"> 135-ФЗ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highlight w:val="none"/>
          <w:shd w:val="clear" w:color="auto" w:fill="FFFFFF"/>
          <w:lang w:val="ru-RU"/>
        </w:rPr>
        <w:t>.</w:t>
      </w:r>
    </w:p>
    <w:p w14:paraId="0B5E8651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F65C497">
      <w:pPr>
        <w:numPr>
          <w:ilvl w:val="1"/>
          <w:numId w:val="2"/>
        </w:num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Исходя из состава предполагаемого к приватизации муниципального имущества, ожидается получение доходов в муниципальный бюджет от приватизации:</w:t>
      </w:r>
    </w:p>
    <w:p w14:paraId="5F1219BF">
      <w:pPr>
        <w:numPr>
          <w:ilvl w:val="0"/>
          <w:numId w:val="0"/>
        </w:numPr>
        <w:ind w:left="1080" w:right="0" w:firstLine="0"/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p w14:paraId="530516D4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в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году:</w:t>
      </w:r>
    </w:p>
    <w:p w14:paraId="70DAFD57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 по продаже земельных участков: не менее 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ru-RU"/>
        </w:rPr>
        <w:t>250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ru-RU"/>
        </w:rPr>
        <w:t>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00 рублей; </w:t>
      </w:r>
    </w:p>
    <w:p w14:paraId="798599F6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по продаже имущества: не менее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en-US"/>
        </w:rPr>
        <w:t>1 000 0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>00 рублей;</w:t>
      </w:r>
    </w:p>
    <w:p w14:paraId="139DC6FD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1DBE018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</w:rPr>
        <w:t>в 202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  <w:lang w:val="ru-RU"/>
        </w:rPr>
        <w:t>7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</w:rPr>
        <w:t xml:space="preserve"> году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>:</w:t>
      </w:r>
    </w:p>
    <w:p w14:paraId="445DADBD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по продаже земельных участков: не менее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ru-RU"/>
        </w:rPr>
        <w:t>250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ru-RU"/>
        </w:rPr>
        <w:t>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>00 рублей;</w:t>
      </w:r>
    </w:p>
    <w:p w14:paraId="59CA83F8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по продаже имущества: не менее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en-US"/>
        </w:rPr>
        <w:t>1 000 0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00 рублей; </w:t>
      </w:r>
    </w:p>
    <w:p w14:paraId="310359EF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C2FF572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</w:rPr>
        <w:t>в 202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  <w:lang w:val="ru-RU"/>
        </w:rPr>
        <w:t>8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</w:rPr>
        <w:t xml:space="preserve"> году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>:</w:t>
      </w:r>
    </w:p>
    <w:p w14:paraId="3BA19B00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по продаже земельных участков: не менее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ru-RU"/>
        </w:rPr>
        <w:t>250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ru-RU"/>
        </w:rPr>
        <w:t>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>00 рублей;</w:t>
      </w:r>
    </w:p>
    <w:p w14:paraId="7F3AB9CA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по продаже имущества: не менее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en-US"/>
        </w:rPr>
        <w:t>1 000 0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>00 рублей;</w:t>
      </w:r>
    </w:p>
    <w:p w14:paraId="65AEA4D4">
      <w:pPr>
        <w:ind w:left="0" w:right="0" w:firstLine="540"/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p w14:paraId="1A588908">
      <w:pPr>
        <w:ind w:left="0" w:right="0" w:firstLine="540"/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p w14:paraId="1BDB30E6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Глава 2. Муниципальное имущество, приватизация которого планируется в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году и плановом периоде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годов</w:t>
      </w:r>
    </w:p>
    <w:p w14:paraId="5615E664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7EBD84B9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2.1. Перечень объектов муниципальной собственности, подлежащих приватизации 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году и плановом периоде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прилагается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(Приложение № 1).</w:t>
      </w:r>
    </w:p>
    <w:p w14:paraId="4FE691D5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 Указанные площади по некоторым объектам, в том числе земельным участкам являются прогнозными и подлежат уточнению при подготовке объекта к приватизации.</w:t>
      </w:r>
    </w:p>
    <w:p w14:paraId="5A164AC7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824EAA3">
      <w:pPr>
        <w:pStyle w:val="10"/>
        <w:jc w:val="both"/>
        <w:outlineLvl w:val="1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</w:p>
    <w:p w14:paraId="6ABFE6CE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  <w:sectPr>
          <w:headerReference r:id="rId3" w:type="default"/>
          <w:footnotePr>
            <w:pos w:val="beneathText"/>
            <w:numFmt w:val="decimal"/>
          </w:footnotePr>
          <w:pgSz w:w="11906" w:h="16838"/>
          <w:pgMar w:top="719" w:right="850" w:bottom="720" w:left="1701" w:header="720" w:footer="720" w:gutter="0"/>
          <w:pgNumType w:fmt="decimal"/>
          <w:cols w:space="720" w:num="1"/>
          <w:docGrid w:linePitch="360" w:charSpace="0"/>
        </w:sectPr>
      </w:pPr>
    </w:p>
    <w:p w14:paraId="0127B989">
      <w:pPr>
        <w:ind w:left="11340" w:right="0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hint="default" w:ascii="Times New Roman" w:hAnsi="Times New Roman" w:cs="Times New Roman"/>
        </w:rPr>
        <w:t xml:space="preserve"> </w:t>
      </w:r>
    </w:p>
    <w:p w14:paraId="01668296">
      <w:pPr>
        <w:ind w:left="1092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№ 1</w:t>
      </w:r>
      <w:r>
        <w:rPr>
          <w:rFonts w:hint="default" w:ascii="Times New Roman" w:hAnsi="Times New Roman" w:cs="Times New Roman"/>
          <w:sz w:val="24"/>
          <w:szCs w:val="24"/>
        </w:rPr>
        <w:t xml:space="preserve"> к прогнозному плану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hint="default" w:ascii="Times New Roman" w:hAnsi="Times New Roman" w:cs="Times New Roman"/>
          <w:sz w:val="24"/>
          <w:szCs w:val="24"/>
        </w:rPr>
        <w:t xml:space="preserve">риватизации муниципального имущества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годов, утвержденному  Решением Думы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муниципального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округа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yellow"/>
          <w:shd w:val="clear" w:color="auto" w:fill="auto"/>
        </w:rPr>
        <w:t>от</w:t>
      </w:r>
      <w:r>
        <w:rPr>
          <w:rFonts w:hint="default" w:ascii="Times New Roman" w:hAnsi="Times New Roman" w:cs="Times New Roman"/>
          <w:sz w:val="24"/>
          <w:szCs w:val="24"/>
          <w:highlight w:val="yellow"/>
          <w:shd w:val="clear" w:color="auto" w:fill="auto"/>
          <w:lang w:val="ru-RU"/>
        </w:rPr>
        <w:t xml:space="preserve"> </w:t>
      </w:r>
    </w:p>
    <w:p w14:paraId="438B44D2">
      <w:pPr>
        <w:ind w:left="1092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53648403">
      <w:pPr>
        <w:ind w:left="0" w:right="0" w:firstLine="54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Перечень объектов муниципальной собственности, подлежащих приватизации в 202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>6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году </w:t>
      </w:r>
    </w:p>
    <w:p w14:paraId="22728DF8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и плановом периоде 202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>7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и 202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>8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годов</w:t>
      </w:r>
    </w:p>
    <w:p w14:paraId="0319B70C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tbl>
      <w:tblPr>
        <w:tblStyle w:val="4"/>
        <w:tblW w:w="1533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36"/>
        <w:gridCol w:w="1764"/>
        <w:gridCol w:w="1332"/>
        <w:gridCol w:w="720"/>
        <w:gridCol w:w="1182"/>
        <w:gridCol w:w="1560"/>
        <w:gridCol w:w="1134"/>
        <w:gridCol w:w="1128"/>
        <w:gridCol w:w="1728"/>
        <w:gridCol w:w="1800"/>
        <w:gridCol w:w="960"/>
      </w:tblGrid>
      <w:tr w14:paraId="0D86D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5B37F88">
            <w:pPr>
              <w:snapToGrid w:val="0"/>
              <w:ind w:left="-180" w:right="-108" w:firstLine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35108A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Наименование объекта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FC451AA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Адрес</w:t>
            </w:r>
          </w:p>
          <w:p w14:paraId="689DEA87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44772D">
            <w:pPr>
              <w:snapToGrid w:val="0"/>
              <w:ind w:left="0" w:right="-128" w:firstLine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Характеристика объекта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6BB1EAD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Пло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щадь объек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та, кв.м.</w:t>
            </w:r>
          </w:p>
          <w:p w14:paraId="64484AFD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  <w:p w14:paraId="674E188C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A8A4C2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Физическое состояние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D8AF43A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Порядок использования в течение двух предшествующих лет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98A29A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Причины и основания, по которым объект включен в прогнозный план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ED6FA3">
            <w:pPr>
              <w:snapToGrid w:val="0"/>
              <w:ind w:left="-89" w:right="-190" w:firstLine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Условия </w:t>
            </w:r>
          </w:p>
          <w:p w14:paraId="0926C6FB">
            <w:pPr>
              <w:snapToGrid w:val="0"/>
              <w:ind w:left="-89" w:right="-190" w:firstLine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приватизации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BCCAC">
            <w:pPr>
              <w:snapToGrid w:val="0"/>
              <w:ind w:left="-89" w:right="-190" w:firstLine="0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ru-RU"/>
              </w:rPr>
              <w:t>Кадастровый номер нежилого здания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A22192">
            <w:pPr>
              <w:snapToGrid w:val="0"/>
              <w:ind w:left="-89" w:right="-190" w:firstLine="0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ru-RU"/>
              </w:rPr>
              <w:t>Кадастровый номер земельного участка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625EE">
            <w:pPr>
              <w:snapToGrid w:val="0"/>
              <w:ind w:left="-89" w:right="-190" w:firstLine="0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ru-RU"/>
              </w:rPr>
              <w:t>Назначение</w:t>
            </w:r>
          </w:p>
        </w:tc>
      </w:tr>
      <w:tr w14:paraId="44E7E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ED1ED9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60C7BA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ежило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здани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бывшей школы (литер А) с земельным участком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AC9874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д. Багышково, ул. Советская, 39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099AEDD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1964 г.в.</w:t>
            </w:r>
          </w:p>
          <w:p w14:paraId="293FAC2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(шлакоблочное)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1DC835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318,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9219FC">
            <w:pPr>
              <w:snapToGrid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B04A362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E4B178B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2D83647B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C998DC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8818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66:03:3801001:365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72F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66:03:3801001:198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34C170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нежилое</w:t>
            </w:r>
          </w:p>
        </w:tc>
      </w:tr>
      <w:tr w14:paraId="007DD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FE6FB8">
            <w:pPr>
              <w:snapToGrid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C1DC79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Помещение (ч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асть нежилого здания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)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(бывший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фельдшерско-акушерский пункт (далее-ФАП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9DA95A3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Артинский район, д. Журавли,  ул. Уфимская, д. 2, часть 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72137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041025B2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(панельное)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32074B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34F8C7">
            <w:pPr>
              <w:snapToGrid w:val="0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C50B870">
            <w:pPr>
              <w:snapToGrid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DFDA18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7553ADD8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417529">
            <w:pPr>
              <w:snapToGrid w:val="0"/>
              <w:ind w:left="0" w:right="-190" w:firstLine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FD74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66:03:0000000:927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6B5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8B309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нежилое</w:t>
            </w:r>
          </w:p>
        </w:tc>
      </w:tr>
      <w:tr w14:paraId="03A5E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B675C3">
            <w:pPr>
              <w:snapToGrid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39A383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здание бывшего детского сада с земельным участком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A81264A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Артинский район, с. Курки, ул. Заречная, 33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70D01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7E3EF470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1985 г. в.,  (кирпичное)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C081AF1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537,1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F3D9046">
            <w:pPr>
              <w:snapToGrid w:val="0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еудовле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творительное (под разбор)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50BD0E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131E984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165A9F0B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D6330C">
            <w:pPr>
              <w:snapToGrid w:val="0"/>
              <w:ind w:left="0" w:right="-190" w:firstLine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1A54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66:03:100100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:203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8585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66:03:100100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:418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2A6EB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нежилое</w:t>
            </w:r>
          </w:p>
        </w:tc>
      </w:tr>
      <w:tr w14:paraId="4165E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22B746">
            <w:pPr>
              <w:snapToGrid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911805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0FA55F">
            <w:pPr>
              <w:snapToGrid w:val="0"/>
              <w:ind w:left="0" w:right="-148" w:firstLine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п. Арти, ул. Рабочей Молодежи, 234 (литер Г10)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A707A2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(кирпичное)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FFF46E7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AC9884">
            <w:pPr>
              <w:snapToGrid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ри-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24D282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E80DC9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42751C56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37DE14">
            <w:pPr>
              <w:snapToGrid w:val="0"/>
              <w:ind w:left="0" w:right="-190" w:firstLine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FD65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66:03:1601049:291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C88D5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05EB3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нежилое</w:t>
            </w:r>
          </w:p>
        </w:tc>
      </w:tr>
      <w:tr w14:paraId="4B2DE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A031B6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5.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48DEF4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5D8324C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Свердловская область, р-н Артинский, пгт. Арти, ул. Рабочей Молодежи, 234, Литер Г 11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B2F4B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573AA276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(кирпичное)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05EA81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AC2A667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ри-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8F7FA98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E9424C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0621CDFA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E5A09B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483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66:03:1601049:40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632D0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C1B2DE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0D60F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6F20EA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6.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4A9B574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Нежилое здание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ФАП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с земельным участком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FE72C8C">
            <w:pPr>
              <w:widowControl/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Артинский район, д. Байбулда, ул. Пролетарская, 14а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EAFE24">
            <w:pPr>
              <w:widowControl/>
              <w:tabs>
                <w:tab w:val="left" w:pos="6162"/>
              </w:tabs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1988 г.в.</w:t>
            </w:r>
          </w:p>
          <w:p w14:paraId="535D76B9">
            <w:pPr>
              <w:widowControl/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(деревянное)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E9FFEA6">
            <w:pPr>
              <w:widowControl/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7833E1">
            <w:pP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еудовле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творительное (под разбор)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B6ED642">
            <w:pPr>
              <w:widowControl/>
              <w:ind w:left="-1" w:leftChars="0" w:right="-242" w:rightChars="0" w:firstLine="0" w:firstLineChars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51E5802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585306B3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7F13B">
            <w:pPr>
              <w:widowControl/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  <w:p w14:paraId="160D5F40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33EA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66:03:3701002:77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5F06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66:03:3701002:55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86AF76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нежилое</w:t>
            </w:r>
          </w:p>
        </w:tc>
      </w:tr>
      <w:tr w14:paraId="6E30E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7890385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7.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62073D8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здание (бывший клуб) с земельным участком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C27A38">
            <w:pPr>
              <w:widowControl/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Артинский район, д. Байбулда, ул. Луговая, 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FEEFE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2535C7AF">
            <w:pPr>
              <w:widowControl/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(блочное)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27E9F9F">
            <w:pPr>
              <w:widowControl/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DD9405">
            <w:pP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еудовле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творительное (под разбор)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3F1B42A">
            <w:pPr>
              <w:widowControl/>
              <w:ind w:left="-1" w:leftChars="0" w:right="-242" w:rightChars="0" w:firstLine="0" w:firstLineChars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1F1B5B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3AE36020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5BBBC">
            <w:pPr>
              <w:widowControl/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  <w:p w14:paraId="65AECA54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  <w:p w14:paraId="5BD8C6B7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  <w:p w14:paraId="067C638B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  <w:p w14:paraId="022568E4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DC6C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отсутствует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B5AB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66:03:3701002:57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F4689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04ED3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7E91EA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8.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8B1A79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здание котельной с земельным участком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9C92048">
            <w:pPr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Артинский район, с. Азигулово, ул. Советская, 37 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D6298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1974 г.в.</w:t>
            </w:r>
          </w:p>
          <w:p w14:paraId="5B029F5C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(кирпичное)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85BFEB">
            <w:pPr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3BC268">
            <w:pP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еудовле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творительное (под разбор)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31D59B6">
            <w:pPr>
              <w:ind w:left="-1" w:leftChars="0" w:right="-242" w:rightChars="0" w:firstLine="0" w:firstLineChars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5F25749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65908EBC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EECE2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904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отсутствует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89B9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66:03:0501002:518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A73E7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5D37B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4C6216">
            <w:pPr>
              <w:widowControl/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9.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E2A53D2">
            <w:pP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здание Литер Л с земельным участком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0FA989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д. Березовка, ул. Железнодорожников 2 б</w:t>
            </w:r>
          </w:p>
          <w:p w14:paraId="2EFBF873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D02B1D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12E22402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(кирпичное)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7D711CA">
            <w:pPr>
              <w:widowControl/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682,7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72B4554">
            <w:pPr>
              <w:snapToGrid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3C3074C">
            <w:pPr>
              <w:ind w:left="-1" w:leftChars="0" w:right="-242" w:rightChars="0" w:firstLine="0" w:firstLineChars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C868E9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19EA6A9A">
            <w:pP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36709">
            <w:pPr>
              <w:snapToGrid w:val="0"/>
              <w:ind w:left="0" w:leftChars="0" w:right="-190" w:rightChars="0" w:firstLine="0" w:firstLineChars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84F7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66:03:3101001:531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DADE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66:03:3101001:619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8F573">
            <w:pPr>
              <w:snapToGrid w:val="0"/>
              <w:ind w:left="0" w:leftChars="0" w:right="-190" w:rightChars="0" w:firstLine="0" w:firstLineChars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1C3DF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12F6AB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10.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C96C69">
            <w:pP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здание с земельным участком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B9B914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р.п. Арти, ул. Козлова, 108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E8E27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36679D1F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(металлическое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389C743">
            <w:pPr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187,7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98ED63A">
            <w:pPr>
              <w:snapToGrid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еудовле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творительное (под разбор)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1BC8D5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1457E7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0F3C15C3">
            <w:pP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EAF51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F4C8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66:03:0000000:1196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5FF4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66:03:1601014:151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5377AC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5323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3A20AD7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11.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8A3CF8">
            <w:pP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Нежилое здание Литер Г1 с земельным участком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F8B48F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Артинский район, с. Свердловское, ул. Юбилейная, 23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A667E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1DCDB9E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1980 г.в.</w:t>
            </w:r>
          </w:p>
          <w:p w14:paraId="0457A84C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(кирпичное)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FFF132D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641,5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E17E640">
            <w:pPr>
              <w:snapToGrid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D9ACAB">
            <w:pPr>
              <w:widowControl/>
              <w:ind w:left="-1" w:leftChars="0" w:right="-242" w:rightChars="0" w:firstLine="0" w:firstLineChars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B2C5CA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п.5 ст. 50 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73BEF2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01A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66:03:0000000:1407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D76E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66:03:3301002:494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6E1BED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0BB6C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0F999D4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12.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250F42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Нежилое здание с земельным участком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691257A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Артинский район, с. Малая Тавра, улица Советская, 1 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83439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3FF796BB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1950 г.в.</w:t>
            </w:r>
          </w:p>
          <w:p w14:paraId="03B99772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(кирпичное)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EDF898C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240,3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4885EBD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еудовле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творительное (под разбор)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F4F5FD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9EE17E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28FB45FB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59FEA1">
            <w:pPr>
              <w:widowControl/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  <w:p w14:paraId="5F6AFADF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BC8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66:03:3201001:672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01EE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66:03:3201001:665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5441E7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16F2A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A2CA4FF">
            <w:pPr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13.</w:t>
            </w:r>
          </w:p>
          <w:p w14:paraId="712E2477">
            <w:pPr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4F5FE005">
            <w:pPr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34A17D68">
            <w:pPr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4820EE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Нежилое здание (здание СТФ)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1F8F0A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Российская Федерация, Свердловская область, Артинский городской округ, д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Омельково, ул. Уральская, сооружение №85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0092C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2093F85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1965 г. в.</w:t>
            </w:r>
          </w:p>
          <w:p w14:paraId="5222C393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(гипсоблок кирпич)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683F6B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1917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E54A6B3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еудовле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творительное (под разбор)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66D474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992414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04962781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85838">
            <w:pPr>
              <w:widowControl/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  <w:p w14:paraId="57554FBD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EF70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66:03:2401001:368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4E4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66:03:2401001:484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BAB21"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2FC21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9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7C75FC">
            <w:pPr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14.</w:t>
            </w:r>
          </w:p>
          <w:p w14:paraId="3B525F1F">
            <w:pPr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4AD31347">
            <w:pPr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70904801">
            <w:pPr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53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7BA6B7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Нежилое здание (здание АЗС)</w:t>
            </w:r>
          </w:p>
        </w:tc>
        <w:tc>
          <w:tcPr>
            <w:tcW w:w="176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19004A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Российская Федерация, Артинский городской округ, 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 Бараба, ул. Юбилейная, сооружение №1К</w:t>
            </w:r>
          </w:p>
        </w:tc>
        <w:tc>
          <w:tcPr>
            <w:tcW w:w="133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B3A15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 1</w:t>
            </w:r>
          </w:p>
          <w:p w14:paraId="1C45622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1965 г. в.</w:t>
            </w:r>
          </w:p>
          <w:p w14:paraId="7D294946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(кирпичное)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E24E5F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87,0</w:t>
            </w:r>
          </w:p>
        </w:tc>
        <w:tc>
          <w:tcPr>
            <w:tcW w:w="118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65DF77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еудовле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творительное (под разбор)</w:t>
            </w: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74CC5D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1831F14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п.5 ст. 50 </w:t>
            </w:r>
          </w:p>
          <w:p w14:paraId="683161EC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662A49">
            <w:pPr>
              <w:widowControl/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аукцион</w:t>
            </w:r>
          </w:p>
          <w:p w14:paraId="25C19E89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7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EB10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66:03:2301001:790</w:t>
            </w: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30C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66:03:2301001:919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231A75">
            <w:pPr>
              <w:widowControl/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0CF44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9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6EC6CEBF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15.</w:t>
            </w:r>
          </w:p>
        </w:tc>
        <w:tc>
          <w:tcPr>
            <w:tcW w:w="1536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675E0351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764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6F61B042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Свердловская область, р-н.  Артинский, рп. Арти, ул. Молодежная, д.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2, кв. 16</w:t>
            </w:r>
          </w:p>
        </w:tc>
        <w:tc>
          <w:tcPr>
            <w:tcW w:w="1332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2FD6984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Этаж №2</w:t>
            </w:r>
          </w:p>
          <w:p w14:paraId="5CECA346">
            <w:pPr>
              <w:jc w:val="center"/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72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6861BAC4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44,3</w:t>
            </w:r>
          </w:p>
        </w:tc>
        <w:tc>
          <w:tcPr>
            <w:tcW w:w="1182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06F885B9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3B90FB99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5D3C5265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п.5 ст. 50 </w:t>
            </w:r>
          </w:p>
          <w:p w14:paraId="0392F759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7D58511">
            <w:pPr>
              <w:widowControl/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аукцион</w:t>
            </w:r>
          </w:p>
          <w:p w14:paraId="6B582DB1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72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5CDD2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66:03:1601037:454</w:t>
            </w:r>
          </w:p>
        </w:tc>
        <w:tc>
          <w:tcPr>
            <w:tcW w:w="18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3742F1F">
            <w:pPr>
              <w:jc w:val="center"/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  <w:t>-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3C47128">
            <w:pPr>
              <w:widowControl/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50A4A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84224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16.</w:t>
            </w:r>
          </w:p>
          <w:p w14:paraId="1851136D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C1AF7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здание с земельным участком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841E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Свердловская область, Артинский район, с. Сухановка, ул. Победы, дом 3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6402E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251A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164,9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D93D6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9C5921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7129E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п.5 ст. 50</w:t>
            </w:r>
          </w:p>
          <w:p w14:paraId="376A971E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D930B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укцион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AC2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66:03:0000000:1050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956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66:03:3901001:322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92216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28DF0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72347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17.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A8A2B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е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здание с земельным участком (клуб)</w:t>
            </w:r>
          </w:p>
          <w:p w14:paraId="4694A03A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41EDA6B0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11B4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Свердловская область,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р-н.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Артинский, с.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Большие Карзи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Клуб,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ул. Советская,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0C989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 № 1</w:t>
            </w:r>
          </w:p>
          <w:p w14:paraId="21C496DE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7AA5E998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13706C14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16581AAE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01E3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214,8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740E0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110AD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D5F1A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п.5 ст. 50</w:t>
            </w:r>
          </w:p>
          <w:p w14:paraId="06BB0EFB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1217E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укцион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FF9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66:03:2201001:132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2D8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66:03:2201001:80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56220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762B0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3F43A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18.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345B7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здание с земельным участком</w:t>
            </w:r>
          </w:p>
          <w:p w14:paraId="6C73D5DC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CA14E"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Свердловская область,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Артинский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р-н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Сухановка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Мира, 14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E6B65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707D68"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357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,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59B2D9">
            <w:pPr>
              <w:widowControl w:val="0"/>
              <w:jc w:val="both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3CD110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AFE897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п.5 ст. 50</w:t>
            </w:r>
          </w:p>
          <w:p w14:paraId="45AAEE98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4B1FFD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B444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66:03:3901001:1117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7061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66:03:3901001:1128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B08B2E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7FE19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A08CC8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19.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A2287B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здание с земельным участком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(металлическое)</w:t>
            </w:r>
          </w:p>
          <w:p w14:paraId="5351DC53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557A6"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Свердловская область,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Артинский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р-н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Симинчи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,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ул.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Советская, 20 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22EE94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DE65E"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380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,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62180">
            <w:pPr>
              <w:widowControl w:val="0"/>
              <w:jc w:val="both"/>
              <w:rPr>
                <w:rFonts w:hint="default" w:ascii="Times New Roman" w:hAnsi="Times New Roman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7C42E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E71B5B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п.5 ст. 50</w:t>
            </w:r>
          </w:p>
          <w:p w14:paraId="62B53D5D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№131-ФЗ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F3C71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01B4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66:03:1301002:481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628A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66:03:1301002:484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A16C2E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2E21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855B42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20.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84D6D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Нежилое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помещение </w:t>
            </w:r>
          </w:p>
          <w:p w14:paraId="70FD3A37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8971A2"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Свердловская область,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Артинский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р-н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Симинчи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,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ул.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Школьная, д. 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0AC212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F12FBD"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100,3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59AE0">
            <w:pPr>
              <w:widowControl w:val="0"/>
              <w:jc w:val="both"/>
              <w:rPr>
                <w:rFonts w:hint="default" w:ascii="Times New Roman" w:hAnsi="Times New Roman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BC6911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AEEA2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п.5 ст. 50</w:t>
            </w:r>
          </w:p>
          <w:p w14:paraId="1DB5F880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№131-ФЗ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C3FDC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BFB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66:03:1301002:482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3E1F9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4BB1A6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1BF64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61C871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21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694F7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Нежилое здание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EDDE3"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Свердловская область,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р.п. Арти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,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ул.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Волочнева, дом 42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0132FF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95310"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80,9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3E6BE">
            <w:pPr>
              <w:widowControl w:val="0"/>
              <w:jc w:val="both"/>
              <w:rPr>
                <w:rFonts w:hint="default" w:ascii="Times New Roman" w:hAnsi="Times New Roman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3E50E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03A061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п.5 ст. 50</w:t>
            </w:r>
          </w:p>
          <w:p w14:paraId="6B076580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№131-ФЗ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31E290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4BA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66:03: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ru-RU" w:eastAsia="zh-CN" w:bidi="ar"/>
              </w:rPr>
              <w:t>0000000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ru-RU" w:eastAsia="zh-CN" w:bidi="ar"/>
              </w:rPr>
              <w:t>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6B51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66:03:1601029:554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F850A"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</w:tbl>
    <w:p w14:paraId="30DDFF07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634E4ECB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06514DF0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0EBFAB46">
      <w:pPr>
        <w:pStyle w:val="10"/>
        <w:numPr>
          <w:ilvl w:val="0"/>
          <w:numId w:val="0"/>
        </w:numPr>
        <w:ind w:left="3570" w:leftChars="1275" w:firstLine="7440" w:firstLineChars="3100"/>
        <w:jc w:val="right"/>
        <w:outlineLvl w:val="1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</w:p>
    <w:p w14:paraId="0D06FA77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1DC06A3F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2E6C782E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76013EAD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  <w:sectPr>
          <w:footnotePr>
            <w:pos w:val="beneathText"/>
            <w:numFmt w:val="decimal"/>
          </w:footnotePr>
          <w:pgSz w:w="16838" w:h="11906" w:orient="landscape"/>
          <w:pgMar w:top="851" w:right="725" w:bottom="720" w:left="993" w:header="720" w:footer="720" w:gutter="0"/>
          <w:pgNumType w:fmt="decimal"/>
          <w:cols w:space="720" w:num="1"/>
          <w:docGrid w:linePitch="212" w:charSpace="0"/>
        </w:sectPr>
      </w:pPr>
    </w:p>
    <w:p w14:paraId="19999FBB">
      <w:pPr>
        <w:pStyle w:val="8"/>
        <w:ind w:firstLine="540"/>
        <w:jc w:val="both"/>
        <w:rPr>
          <w:rFonts w:hint="default" w:ascii="Times New Roman" w:hAnsi="Times New Roman" w:cs="Times New Roman"/>
        </w:rPr>
      </w:pPr>
    </w:p>
    <w:p w14:paraId="65CF06E3"/>
    <w:p w14:paraId="5DA1339A"/>
    <w:p w14:paraId="119AAF71"/>
    <w:p w14:paraId="71D04B93"/>
    <w:p w14:paraId="5E1E3C9A"/>
    <w:p w14:paraId="15EA8869"/>
    <w:sectPr>
      <w:pgSz w:w="11906" w:h="16838"/>
      <w:pgMar w:top="880" w:right="866" w:bottom="1440" w:left="12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071A6"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F1AB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Det6Vt2AEAAKsDAAAOAAAAAAAAAAEAIAAA&#10;AB4BAABkcnMvZTJvRG9jLnhtbFBLBQYAAAAABgAGAFkBAABo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BF1AB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5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b w:val="0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footnotePr>
    <w:pos w:val="beneathText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5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6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7"/>
    <w:pPr>
      <w:widowControl w:val="0"/>
      <w:suppressAutoHyphens/>
      <w:overflowPunct w:val="0"/>
      <w:autoSpaceDE w:val="0"/>
      <w:bidi w:val="0"/>
      <w:textAlignment w:val="baseline"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2">
    <w:name w:val="heading 1"/>
    <w:basedOn w:val="1"/>
    <w:next w:val="1"/>
    <w:qFormat/>
    <w:uiPriority w:val="67"/>
    <w:pPr>
      <w:keepNext/>
      <w:numPr>
        <w:ilvl w:val="0"/>
        <w:numId w:val="1"/>
      </w:numPr>
      <w:outlineLvl w:val="0"/>
    </w:pPr>
    <w:rPr>
      <w:sz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customStyle="1" w:styleId="7">
    <w:name w:val="Содержимое таблицы"/>
    <w:basedOn w:val="1"/>
    <w:qFormat/>
    <w:uiPriority w:val="67"/>
    <w:pPr>
      <w:suppressLineNumbers/>
    </w:pPr>
  </w:style>
  <w:style w:type="paragraph" w:customStyle="1" w:styleId="8">
    <w:name w:val="ConsPlusNormal"/>
    <w:qFormat/>
    <w:uiPriority w:val="6"/>
    <w:pPr>
      <w:widowControl w:val="0"/>
      <w:suppressAutoHyphens/>
      <w:autoSpaceDE w:val="0"/>
      <w:bidi w:val="0"/>
      <w:ind w:left="0" w:right="0" w:firstLine="720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customStyle="1" w:styleId="9">
    <w:name w:val="WW-Текст"/>
    <w:basedOn w:val="1"/>
    <w:qFormat/>
    <w:uiPriority w:val="2"/>
    <w:pPr>
      <w:widowControl/>
      <w:overflowPunct/>
      <w:autoSpaceDE/>
      <w:textAlignment w:val="auto"/>
    </w:pPr>
    <w:rPr>
      <w:rFonts w:ascii="Courier New" w:hAnsi="Courier New" w:cs="Courier New"/>
      <w:sz w:val="24"/>
      <w:szCs w:val="24"/>
    </w:rPr>
  </w:style>
  <w:style w:type="paragraph" w:customStyle="1" w:styleId="10">
    <w:name w:val="ConsPlusTitle"/>
    <w:uiPriority w:val="6"/>
    <w:pPr>
      <w:widowControl w:val="0"/>
      <w:suppressAutoHyphens/>
      <w:autoSpaceDE w:val="0"/>
      <w:bidi w:val="0"/>
    </w:pPr>
    <w:rPr>
      <w:rFonts w:ascii="Times New Roman" w:hAnsi="Times New Roman" w:eastAsia="Arial" w:cs="Times New Roman"/>
      <w:b/>
      <w:bCs/>
      <w:color w:val="auto"/>
      <w:sz w:val="24"/>
      <w:szCs w:val="24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2025-11-06T09:37:06Z</dcterms:created>
  <dc:creator>User</dc:creator>
  <cp:lastModifiedBy>WPS_1707910300</cp:lastModifiedBy>
  <dcterms:modified xsi:type="dcterms:W3CDTF">2025-11-06T09:39:01Z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6C493EE994F84D429E2E2BDFFAD0EEE7_12</vt:lpwstr>
  </property>
</Properties>
</file>