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Решение Думы Артинского городского округа от 26.11.2015 N 80</w:t>
              <w:br/>
              <w:t xml:space="preserve">(ред. от 31.03.2016)</w:t>
              <w:br/>
              <w:t xml:space="preserve">"О Положении "Об аренде муниципального имущества Артинского городского округа" в новой редакции"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ДУМА АРТИНСКОГО ГОРОДСКОГО ОКРУГА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РЕШЕНИЕ</w:t>
      </w:r>
    </w:p>
    <w:p>
      <w:pPr>
        <w:pStyle w:val="2"/>
        <w:jc w:val="center"/>
      </w:pPr>
      <w:r>
        <w:rPr>
          <w:sz w:val="24"/>
        </w:rPr>
        <w:t xml:space="preserve">от 26 ноября 2015 г. N 80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ПОЛОЖЕНИИ "ОБ АРЕНДЕ МУНИЦИПАЛЬНОГО ИМУЩЕСТВА</w:t>
      </w:r>
    </w:p>
    <w:p>
      <w:pPr>
        <w:pStyle w:val="2"/>
        <w:jc w:val="center"/>
      </w:pPr>
      <w:r>
        <w:rPr>
          <w:sz w:val="24"/>
        </w:rPr>
        <w:t xml:space="preserve">АРТИНСКОГО ГОРОДСКОГО ОКРУГА" В НОВОЙ РЕДАКЦИИ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" w:tooltip="Решение Думы Артинского городского округа от 31.03.2016 N 15 &quot;О внесении изменений в Решение Думы Артинского городского округа от 26.11.2015 N 80 &quot;О Положении &quot;Об аренде муниципального имущества Артинского городского округа&quot; в новой редакции&quot; {КонсультантПлюс}">
              <w:r>
                <w:rPr>
                  <w:sz w:val="24"/>
                  <w:color w:val="0000ff"/>
                </w:rPr>
                <w:t xml:space="preserve">Решения</w:t>
              </w:r>
            </w:hyperlink>
            <w:r>
              <w:rPr>
                <w:sz w:val="24"/>
                <w:color w:val="392c69"/>
              </w:rPr>
              <w:t xml:space="preserve"> Думы Артинского городского округа от 31.03.2016 N 15)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Рассмотрев представленный Комитетом по управлению имуществом Артинского городского округа проект Положения "Об аренде муниципального имущества Артинского городского округа" в новой редакции, в соответствии с Гражданским </w:t>
      </w:r>
      <w:hyperlink w:history="0" r:id="rId8" w:tooltip="&quot;Гражданский кодекс Российской Федерации (часть вторая)&quot; от 26.01.1996 N 14-ФЗ (ред. от 13.12.2024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Федерации, Федеральным </w:t>
      </w:r>
      <w:hyperlink w:history="0" r:id="rId9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06.10.2003 N 131-ФЗ, "Об общих принципах организации местного самоуправления в Российской Федерации", Федеральным </w:t>
      </w:r>
      <w:hyperlink w:history="0" r:id="rId10" w:tooltip="Федеральный закон от 26.07.2006 N 135-ФЗ (ред. от 14.10.2024) &quot;О защите конкурен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26.07.2006 N 135-ФЗ "О защите конкуренции", </w:t>
      </w:r>
      <w:hyperlink w:history="0" r:id="rId11" w:tooltip="Приказ ФАС России от 10.02.2010 N 67 (ред. от 17.06.2021) &quot;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&quot; (вместе с &quot;Правилами проведения конк ------------ Утратил силу или отменен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Федеральной антимонопольной службы от 10.02.2010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конкурса", руководствуясь </w:t>
      </w:r>
      <w:hyperlink w:history="0" r:id="rId12" w:tooltip="&quot;Устав Артинского муниципального округа Свердловской области&quot; (принят Решением районного Совета муниципального образования Артинский район от 14.06.2005 N 94) (ред. от 31.10.2024) (Зарегистрировано в ГУ Минюста РФ по Уральскому федеральному округу 17.11.2005 N RU663150002005012) (с изм. и доп., вступающими в силу с 01.01.2025) {КонсультантПлюс}">
        <w:r>
          <w:rPr>
            <w:sz w:val="24"/>
            <w:color w:val="0000ff"/>
          </w:rPr>
          <w:t xml:space="preserve">Уставом</w:t>
        </w:r>
      </w:hyperlink>
      <w:r>
        <w:rPr>
          <w:sz w:val="24"/>
        </w:rPr>
        <w:t xml:space="preserve"> Артинского городского округа, Дума Артинского городского округа решила: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6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"Об аренде муниципального имущества Артинского городского округа" в новой редакции (прилагается).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</w:t>
      </w:r>
      <w:hyperlink w:history="0" r:id="rId13" w:tooltip="Решение Думы Артинского городского округа от 31.05.2012 N 40 &quot;О Положении &quot;Об аренде муниципального имущества Артинского городского округа&quot; ------------ Утратил силу или отменен {КонсультантПлюс}">
        <w:r>
          <w:rPr>
            <w:sz w:val="24"/>
            <w:color w:val="0000ff"/>
          </w:rPr>
          <w:t xml:space="preserve">Решение</w:t>
        </w:r>
      </w:hyperlink>
      <w:r>
        <w:rPr>
          <w:sz w:val="24"/>
        </w:rPr>
        <w:t xml:space="preserve"> Думы Артинского городского округа от 31.05.2012 N 40 "О Положении "Об аренде муниципального имущества Артинского городского округа" считать утратившим силу.</w:t>
      </w:r>
    </w:p>
    <w:bookmarkStart w:id="14" w:name="P14"/>
    <w:bookmarkEnd w:id="1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Установить, что действие </w:t>
      </w:r>
      <w:hyperlink w:history="0" w:anchor="P89" w:tooltip="IV. ПОРЯДОК ОПРЕДЕЛЕНИЯ РАЗМЕРА АРЕНДНОЙ ПЛАТЫ">
        <w:r>
          <w:rPr>
            <w:sz w:val="24"/>
            <w:color w:val="0000ff"/>
          </w:rPr>
          <w:t xml:space="preserve">раздела 4</w:t>
        </w:r>
      </w:hyperlink>
      <w:r>
        <w:rPr>
          <w:sz w:val="24"/>
        </w:rPr>
        <w:t xml:space="preserve"> Положения распространяется на договоры аренды (соглашения о внесении изменений в договоры аренды) муниципального имущества, заключенные после вступления в силу настоящего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Настоящее Решение вступает в силу со дня его опубликования.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Настоящее Решение опубликовать в "Муниципальном вестнике" газеты "Артинские вести" и на официальном сайте Артинского городского округа </w:t>
      </w:r>
      <w:hyperlink w:history="0" r:id="rId14">
        <w:r>
          <w:rPr>
            <w:sz w:val="24"/>
            <w:color w:val="0000ff"/>
          </w:rPr>
          <w:t xml:space="preserve">arti-go.ru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Контроль исполнения настоящего Решения возложить на постоянную депутатскую комиссию по местному самоуправлению и законности (Власов А.П.).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</w:t>
      </w:r>
    </w:p>
    <w:p>
      <w:pPr>
        <w:pStyle w:val="0"/>
        <w:jc w:val="right"/>
      </w:pPr>
      <w:r>
        <w:rPr>
          <w:sz w:val="24"/>
        </w:rPr>
        <w:t xml:space="preserve">Артинского городского округа</w:t>
      </w:r>
    </w:p>
    <w:p>
      <w:pPr>
        <w:pStyle w:val="0"/>
        <w:jc w:val="right"/>
      </w:pPr>
      <w:r>
        <w:rPr>
          <w:sz w:val="24"/>
        </w:rPr>
        <w:t xml:space="preserve">А.А.КОНСТАНТИНОВ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Думы</w:t>
      </w:r>
    </w:p>
    <w:p>
      <w:pPr>
        <w:pStyle w:val="0"/>
        <w:jc w:val="right"/>
      </w:pPr>
      <w:r>
        <w:rPr>
          <w:sz w:val="24"/>
        </w:rPr>
        <w:t xml:space="preserve">Артинского городского округа</w:t>
      </w:r>
    </w:p>
    <w:p>
      <w:pPr>
        <w:pStyle w:val="0"/>
        <w:jc w:val="right"/>
      </w:pPr>
      <w:r>
        <w:rPr>
          <w:sz w:val="24"/>
        </w:rPr>
        <w:t xml:space="preserve">В.П.БУСЫГИНА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Решением Думы</w:t>
      </w:r>
    </w:p>
    <w:p>
      <w:pPr>
        <w:pStyle w:val="0"/>
        <w:jc w:val="right"/>
      </w:pPr>
      <w:r>
        <w:rPr>
          <w:sz w:val="24"/>
        </w:rPr>
        <w:t xml:space="preserve">Артинского городского округа</w:t>
      </w:r>
    </w:p>
    <w:p>
      <w:pPr>
        <w:pStyle w:val="0"/>
        <w:jc w:val="right"/>
      </w:pPr>
      <w:r>
        <w:rPr>
          <w:sz w:val="24"/>
        </w:rPr>
        <w:t xml:space="preserve">от 26 ноября 2015 г. N 80</w:t>
      </w:r>
    </w:p>
    <w:p>
      <w:pPr>
        <w:pStyle w:val="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"ОБ АРЕНДЕ МУНИЦИПАЛЬНОГО ИМУЩЕСТВА</w:t>
      </w:r>
    </w:p>
    <w:p>
      <w:pPr>
        <w:pStyle w:val="2"/>
        <w:jc w:val="center"/>
      </w:pPr>
      <w:r>
        <w:rPr>
          <w:sz w:val="24"/>
        </w:rPr>
        <w:t xml:space="preserve">АРТИНСКОГО ГОРОДСКОГО ОКРУГА" В НОВОЙ РЕДАКЦИИ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5" w:tooltip="Решение Думы Артинского городского округа от 31.03.2016 N 15 &quot;О внесении изменений в Решение Думы Артинского городского округа от 26.11.2015 N 80 &quot;О Положении &quot;Об аренде муниципального имущества Артинского городского округа&quot; в новой редакции&quot; {КонсультантПлюс}">
              <w:r>
                <w:rPr>
                  <w:sz w:val="24"/>
                  <w:color w:val="0000ff"/>
                </w:rPr>
                <w:t xml:space="preserve">Решения</w:t>
              </w:r>
            </w:hyperlink>
            <w:r>
              <w:rPr>
                <w:sz w:val="24"/>
                <w:color w:val="392c69"/>
              </w:rPr>
              <w:t xml:space="preserve"> Думы Артинского городского округа от 31.03.2016 N 15)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Настоящее Положение разработано на основании Гражданского </w:t>
      </w:r>
      <w:hyperlink w:history="0" r:id="rId16" w:tooltip="&quot;Гражданский кодекс Российской Федерации (часть вторая)&quot; от 26.01.1996 N 14-ФЗ (ред. от 13.12.2024) {КонсультантПлюс}">
        <w:r>
          <w:rPr>
            <w:sz w:val="24"/>
            <w:color w:val="0000ff"/>
          </w:rPr>
          <w:t xml:space="preserve">кодекса</w:t>
        </w:r>
      </w:hyperlink>
      <w:r>
        <w:rPr>
          <w:sz w:val="24"/>
        </w:rPr>
        <w:t xml:space="preserve"> Российской Федерации, Федерального </w:t>
      </w:r>
      <w:hyperlink w:history="0" r:id="rId17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06.10.2003 N 131-ФЗ "Об общих принципах организации местного самоуправления в Российской Федерации", Федерального </w:t>
      </w:r>
      <w:hyperlink w:history="0" r:id="rId18" w:tooltip="Федеральный закон от 26.07.2006 N 135-ФЗ (ред. от 14.10.2024) &quot;О защите конкурен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26.07.2006 N 135-ФЗ "О защите конкуренции", Федерального </w:t>
      </w:r>
      <w:hyperlink w:history="0" r:id="rId19" w:tooltip="Федеральный закон от 24.07.2007 N 209-ФЗ (ред. от 22.07.2024) &quot;О развитии малого и среднего предпринимательства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24.07.2007 N 209-ФЗ "О развитии малого и среднего предпринимательства в Российской Федерации", Федерального </w:t>
      </w:r>
      <w:hyperlink w:history="0" r:id="rId20" w:tooltip="Федеральный закон от 21.07.1997 N 122-ФЗ (ред. от 03.07.2016) &quot;О государственной регистрации прав на недвижимое имущество и сделок с ним&quot; (с изм. и доп., вступ. в силу с 01.01.2017) ------------ Утратил силу или отменен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21.07.1997 N 122-ФЗ "О государственной регистрации прав на недвижимое имущество и сделок с ним", Федерального </w:t>
      </w:r>
      <w:hyperlink w:history="0" r:id="rId21" w:tooltip="Федеральный закон от 14.11.2002 N 161-ФЗ (ред. от 23.05.2025) &quot;О государственных и муниципальных унитарных предприятиях&quot; ------------ Недействующая редакция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14.11.2002 N 161-ФЗ "О государственных и муниципальных унитарных предприятиях", Федерального </w:t>
      </w:r>
      <w:hyperlink w:history="0" r:id="rId22" w:tooltip="Федеральный закон от 29.07.1998 N 135-ФЗ (ред. от 14.02.2024) &quot;Об оценочной деятельност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29.07.1998 N 135-ФЗ "Об оценочной деятельности в Российской Федерации", Федерального </w:t>
      </w:r>
      <w:hyperlink w:history="0" r:id="rId23" w:tooltip="Федеральный закон от 12.01.1996 N 7-ФЗ (ред. от 13.12.2024, с изм. от 23.11.2007) &quot;О некоммерческих организациях&quot; ------------ Недействующая редакция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12.01.1996 N 7-ФЗ "О некоммерческих организациях", Федеральным </w:t>
      </w:r>
      <w:hyperlink w:history="0" r:id="rId24" w:tooltip="Федеральный закон от 21.07.2005 N 115-ФЗ (ред. от 30.11.2024) &quot;О концессионных соглашениях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21.07.2005 N 115-ФЗ "О концессионных соглашениях", </w:t>
      </w:r>
      <w:hyperlink w:history="0" r:id="rId25" w:tooltip="Приказ ФАС России от 10.02.2010 N 67 (ред. от 17.06.2021) &quot;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&quot; (вместе с &quot;Правилами проведения конк ------------ Утратил силу или отменен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Федеральной антимонопольной службы от 10.02.2010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 и иных нормативно-правовых актов РФ.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Настоящее Положение устанавливает основные принципы, порядок и правила передачи в аренду муниципального имущества (зданий, строений, сооружений, объектов инженерной инфраструктуры, встроенных и пристроенных нежилых помещений, имущественных комплексов, движимого имущества) Артинского городского округа, обязательные для исполнения всеми расположенными на территории городского округа организациями независимо от их организационно-правовых форм, а также органами и должностными лицами органов местного самоуправления городского округа.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Настоящее Положение не распространяется на объекты муниципального жилищного фонда Артинского городского округа, а также на земельные участки, находящиеся в муниципальной собственности, и на земельные участки, государственная собственность на которые не разграничена. Порядок и условия передачи в аренду данных объектов устанавливается законодательством Российской Федерации и нормативными правовыми актами Артинского городского округа.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Арендаторами муниципального имущества Артинского городского округа могут выступать любые заинтересованные физические и юридические лица.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Арендодателями муниципального имущества в соответствии с настоящим Положением выступают:</w:t>
      </w:r>
    </w:p>
    <w:bookmarkStart w:id="49" w:name="P49"/>
    <w:bookmarkEnd w:id="4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1.3.1. Муниципальные унитарные предприятия Артинского городского округа, в отношении недвижимого и особо ценного движимого муниципального имущества, закрепленного за ними на праве хозяйственного ведения, с согласия учредителя соответствующего муниципального унитарного предприятия, в отношении остального имущества - самостоятельно, с учетом ограничений, предусмотренных действующим законодательством.</w:t>
      </w:r>
    </w:p>
    <w:bookmarkStart w:id="50" w:name="P50"/>
    <w:bookmarkEnd w:id="5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1.3.2. Муниципальные автономные и бюджетные учреждения муниципального образования Артинского городского округа, в отношении особо ценного движимого имущества, закрепленного за учреждением на праве оперативного управления или приобретенного им за счет средств, выделенных на его приобретение из бюджета Артинского городского округа, недвижимого имущества, а также в иных случаях, предусмотренных гражданским законодательством, - с согласия Комитета по управлению имуществом Артинского городского округа (далее - Комитет по управлению имуществом). Передача такого имущества в арендное пользование может осуществляться только в целях обеспечения более эффективной организации основной деятельности учреждения, для которой оно создано, и рационального использования имущества.</w:t>
      </w:r>
    </w:p>
    <w:bookmarkStart w:id="51" w:name="P51"/>
    <w:bookmarkEnd w:id="5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1.3.3. Комитет по управлению имуществом в отношении имущества, составляющего казну муниципального Артинского городского округа.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1.4. Передача муниципального имущества при заключении договора аренды может быть осуществлена только по результатам торгов на право заключения таких договоров, за исключением случаев, предусмотренных действующим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bookmarkStart w:id="54" w:name="P54"/>
    <w:bookmarkEnd w:id="54"/>
    <w:p>
      <w:pPr>
        <w:pStyle w:val="2"/>
        <w:outlineLvl w:val="1"/>
        <w:jc w:val="center"/>
      </w:pPr>
      <w:r>
        <w:rPr>
          <w:sz w:val="24"/>
        </w:rPr>
        <w:t xml:space="preserve">II. ПРОВЕДЕНИЕ ТОРГОВ НА ПРАВО ЗАКЛЮЧЕНИЯ</w:t>
      </w:r>
    </w:p>
    <w:p>
      <w:pPr>
        <w:pStyle w:val="2"/>
        <w:jc w:val="center"/>
      </w:pPr>
      <w:r>
        <w:rPr>
          <w:sz w:val="24"/>
        </w:rPr>
        <w:t xml:space="preserve">ДОГОВОРА АРЕНДЫ МУНИЦИПАЛЬНОГО ИМУЩЕСТВА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Решения о проведении торгов на право заключения договора аренды принимаются:</w:t>
      </w:r>
    </w:p>
    <w:bookmarkStart w:id="58" w:name="P58"/>
    <w:bookmarkEnd w:id="5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2.1.1. Муниципальными унитарными предприятиями в отношении имущества, указанного в </w:t>
      </w:r>
      <w:hyperlink w:history="0" w:anchor="P49" w:tooltip="1.3.1. Муниципальные унитарные предприятия Артинского городского округа, в отношении недвижимого и особо ценного движимого муниципального имущества, закрепленного за ними на праве хозяйственного ведения, с согласия учредителя соответствующего муниципального унитарного предприятия, в отношении остального имущества - самостоятельно, с учетом ограничений, предусмотренных действующим законодательством.">
        <w:r>
          <w:rPr>
            <w:sz w:val="24"/>
            <w:color w:val="0000ff"/>
          </w:rPr>
          <w:t xml:space="preserve">пункте 1.3.1</w:t>
        </w:r>
      </w:hyperlink>
      <w:r>
        <w:rPr>
          <w:sz w:val="24"/>
        </w:rPr>
        <w:t xml:space="preserve"> настоящего Положения.</w:t>
      </w:r>
    </w:p>
    <w:bookmarkStart w:id="59" w:name="P59"/>
    <w:bookmarkEnd w:id="5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2.1.2. Муниципальными автономными и бюджетными учреждениями в отношении имущества, указанного в </w:t>
      </w:r>
      <w:hyperlink w:history="0" w:anchor="P50" w:tooltip="1.3.2. Муниципальные автономные и бюджетные учреждения муниципального образования Артинского городского округа, в отношении особо ценного движимого имущества, закрепленного за учреждением на праве оперативного управления или приобретенного им за счет средств, выделенных на его приобретение из бюджета Артинского городского округа, недвижимого имущества, а также в иных случаях, предусмотренных гражданским законодательством, - с согласия Комитета по управлению имуществом Артинского городского округа (далее ...">
        <w:r>
          <w:rPr>
            <w:sz w:val="24"/>
            <w:color w:val="0000ff"/>
          </w:rPr>
          <w:t xml:space="preserve">пункте 1.3.2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2.1.3. Главой Артинского городского округа в отношении имущества, указанного в </w:t>
      </w:r>
      <w:hyperlink w:history="0" w:anchor="P51" w:tooltip="1.3.3. Комитет по управлению имуществом в отношении имущества, составляющего казну муниципального Артинского городского округа.">
        <w:r>
          <w:rPr>
            <w:sz w:val="24"/>
            <w:color w:val="0000ff"/>
          </w:rPr>
          <w:t xml:space="preserve">пункте 1.3.3</w:t>
        </w:r>
      </w:hyperlink>
      <w:r>
        <w:rPr>
          <w:sz w:val="24"/>
        </w:rPr>
        <w:t xml:space="preserve"> настоящего Положения.</w:t>
      </w:r>
    </w:p>
    <w:bookmarkStart w:id="61" w:name="P61"/>
    <w:bookmarkEnd w:id="6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2.1.4. Комитетом по управлению имуществом на основании постановления Администрации Артинского городского округа утверждаются условия проведения торгов на право заключения договора аренды имущества, указанного в </w:t>
      </w:r>
      <w:hyperlink w:history="0" w:anchor="P51" w:tooltip="1.3.3. Комитет по управлению имуществом в отношении имущества, составляющего казну муниципального Артинского городского округа.">
        <w:r>
          <w:rPr>
            <w:sz w:val="24"/>
            <w:color w:val="0000ff"/>
          </w:rPr>
          <w:t xml:space="preserve">п. 1.3.3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Торги на право заключения договора аренды муниципального имущества проводятся в форме аукциона или конкурса. Определение формы, организация и проведение торгов осуществляется соответственно лицами, указанными в </w:t>
      </w:r>
      <w:hyperlink w:history="0" w:anchor="P58" w:tooltip="2.1.1. Муниципальными унитарными предприятиями в отношении имущества, указанного в пункте 1.3.1 настоящего Положения.">
        <w:r>
          <w:rPr>
            <w:sz w:val="24"/>
            <w:color w:val="0000ff"/>
          </w:rPr>
          <w:t xml:space="preserve">пп. 2.1.1</w:t>
        </w:r>
      </w:hyperlink>
      <w:r>
        <w:rPr>
          <w:sz w:val="24"/>
        </w:rPr>
        <w:t xml:space="preserve">, </w:t>
      </w:r>
      <w:hyperlink w:history="0" w:anchor="P59" w:tooltip="2.1.2. Муниципальными автономными и бюджетными учреждениями в отношении имущества, указанного в пункте 1.3.2 настоящего Положения.">
        <w:r>
          <w:rPr>
            <w:sz w:val="24"/>
            <w:color w:val="0000ff"/>
          </w:rPr>
          <w:t xml:space="preserve">2.1.2</w:t>
        </w:r>
      </w:hyperlink>
      <w:r>
        <w:rPr>
          <w:sz w:val="24"/>
        </w:rPr>
        <w:t xml:space="preserve">, </w:t>
      </w:r>
      <w:hyperlink w:history="0" w:anchor="P61" w:tooltip="2.1.4. Комитетом по управлению имуществом на основании постановления Администрации Артинского городского округа утверждаются условия проведения торгов на право заключения договора аренды имущества, указанного в п. 1.3.3 настоящего Положения.">
        <w:r>
          <w:rPr>
            <w:sz w:val="24"/>
            <w:color w:val="0000ff"/>
          </w:rPr>
          <w:t xml:space="preserve">2.1.4</w:t>
        </w:r>
      </w:hyperlink>
      <w:r>
        <w:rPr>
          <w:sz w:val="24"/>
        </w:rPr>
        <w:t xml:space="preserve"> настоящего Положения (далее - арендодатели), в соответствии с действующим законодательством, </w:t>
      </w:r>
      <w:hyperlink w:history="0" r:id="rId26" w:tooltip="&quot;Устав Артинского муниципального округа Свердловской области&quot; (принят Решением районного Совета муниципального образования Артинский район от 14.06.2005 N 94) (ред. от 31.10.2024) (Зарегистрировано в ГУ Минюста РФ по Уральскому федеральному округу 17.11.2005 N RU663150002005012) (с изм. и доп., вступающими в силу с 01.01.2025) {КонсультантПлюс}">
        <w:r>
          <w:rPr>
            <w:sz w:val="24"/>
            <w:color w:val="0000ff"/>
          </w:rPr>
          <w:t xml:space="preserve">Уставом</w:t>
        </w:r>
      </w:hyperlink>
      <w:r>
        <w:rPr>
          <w:sz w:val="24"/>
        </w:rPr>
        <w:t xml:space="preserve"> Артинского городского округа и настоящим Положением.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Аукцион - способ определения арендатора, при котором приобретателем права аренды становится участник, предложивший на публичных торгах наивысшую цену за право заключения договора аренды соответствующего муниципального имущества.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Конкурс - способ определения арендатора, при котором приобретателем права аренды становится участник, предложивший на публичных торгах наилучшие условия заключения договора аренды муниципального имущества, предусмотренные конкурсной документацией.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Предметом торгов в отношении как недвижимого, так и прочего имущества является ежемесячная либо ежегодная арендная плата за пользование муниципальным имуществом Артинского городского округа.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2.4. В целях организации и проведения торгов на право заключения договора аренды муниципального имущества арендодатели образуют комиссии по проведению торгов (далее - комиссия) и утверждают их составы.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комиссию по торгам на право заключения договора аренды муниципального имущества, находящегося в казне, включаются представители Администрации Артинского городского округа.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комиссию по торгам на право заключения договора аренды муниципального имущества, закрепленного на праве хозяйственного ведения или оперативного управления, включаются представители предприятия или учреждения, Администрации Артинского городского округа и учредителя соответствующего предприятия или учреждения.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 Порядок проведения конкурсов или аукционов на право заключения договоров аренды муниципального имущества Артинского городского округа и перечень видов имущества, в отношении которого заключение указанных договоров может осуществляться путем проведения торгов в форме конкурса, устанавливаются федеральным антимонопольным органом.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ЗАКЛЮЧЕНИЕ ДОГОВОРА АРЕНДЫ МУНИЦИПАЛЬНОГО ИМУЩЕСТВА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Основанием для заключения договора аренды муниципального имущества Артинского городского округа является итоговый протокол о результатах торгов на право заключения договора аренды муниципального имущества. В случае если муниципальное имущество передается в аренду без проведения торгов, основанием для заключения договора является постановление Администрации Артинского городского округа.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Обязательными условиями договора аренды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сведения о сторонах, их юридические адреса, фактическое местонахождение;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данные, позволяющие индивидуализировать муниципальное имущество, подлежащее передаче арендатору в качестве объекта временного пользования, характеристики объекта, техническое состояние, установленное визуальным осмотром;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размер, порядок, условия и сроки внесения арендной платы;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условия временного пользования муниципальным имуществом, определяемые в соответствии с назначением последнего (указание вида деятельности, осуществляемого арендатором с использованием муниципального имущества, предоставляемого в аренду);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срок действия договора аренды;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обязательства сторон в соответствии с условиями, определенными конкурсной документацией (документацией об аукционе);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ответственность сторон в случае неисполнения или ненадлежащего исполнения условий договора аренды муниципального имущества;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порядок досрочного расторжения договора аренды муниципального имущества, а также иные условия, предусмотренные действующим законодательством.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 Передача муниципального имущества в аренду и принятие его арендатором осуществляется по акту приема-передачи, подписываемому сторонами, в соответствии с действующим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 Обязанность Арендатора страховать объект аренды может быть предусмотрена по соглашению сторон в договоре аренды.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3.5. Контроль исполнения договора аренды, в том числе своевременности и полноты внесения арендаторами арендной платы, осуществляет Арендодатель. Для осуществления контроля поступления арендной платы Арендодатель ведет лицевые счета арендаторов по заключенным договорам аренды.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3.6. Договор аренды объекта недвижимости подлежит государственной регистрации в соответствии с действующим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Действие раздела 4 Положения распространяется на договоры аренды (соглашения о внесении изменений в договоры аренды) муниципального имущества, заключенные после вступления в силу данного документа (</w:t>
            </w:r>
            <w:hyperlink w:history="0" w:anchor="P14" w:tooltip="3. Установить, что действие раздела 4 Положения распространяется на договоры аренды (соглашения о внесении изменений в договоры аренды) муниципального имущества, заключенные после вступления в силу настоящего Решения.">
              <w:r>
                <w:rPr>
                  <w:sz w:val="24"/>
                  <w:color w:val="0000ff"/>
                </w:rPr>
                <w:t xml:space="preserve">пункт 3</w:t>
              </w:r>
            </w:hyperlink>
            <w:r>
              <w:rPr>
                <w:sz w:val="24"/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89" w:name="P89"/>
    <w:bookmarkEnd w:id="89"/>
    <w:p>
      <w:pPr>
        <w:pStyle w:val="2"/>
        <w:spacing w:before="300" w:line-rule="auto"/>
        <w:outlineLvl w:val="1"/>
        <w:jc w:val="center"/>
      </w:pPr>
      <w:r>
        <w:rPr>
          <w:sz w:val="24"/>
        </w:rPr>
        <w:t xml:space="preserve">IV. ПОРЯДОК ОПРЕДЕЛЕНИЯ РАЗМЕРА АРЕНДНОЙ ПЛАТЫ</w:t>
      </w:r>
    </w:p>
    <w:p>
      <w:pPr>
        <w:pStyle w:val="2"/>
        <w:jc w:val="center"/>
      </w:pPr>
      <w:r>
        <w:rPr>
          <w:sz w:val="24"/>
        </w:rPr>
        <w:t xml:space="preserve">ПО ДОГОВОРУ АРЕНДЫ МУНИЦИПАЛЬНОГО ИМУЩЕСТВА</w:t>
      </w:r>
    </w:p>
    <w:p>
      <w:pPr>
        <w:pStyle w:val="0"/>
        <w:jc w:val="both"/>
      </w:pPr>
      <w:r>
        <w:rPr>
          <w:sz w:val="24"/>
        </w:rPr>
      </w:r>
    </w:p>
    <w:bookmarkStart w:id="92" w:name="P92"/>
    <w:bookmarkEnd w:id="92"/>
    <w:p>
      <w:pPr>
        <w:pStyle w:val="0"/>
        <w:ind w:firstLine="540"/>
        <w:jc w:val="both"/>
      </w:pPr>
      <w:r>
        <w:rPr>
          <w:sz w:val="24"/>
        </w:rPr>
        <w:t xml:space="preserve">4.1. При проведении торгов на право заключения договора аренды муниципального имущества в порядке, предусмотренном </w:t>
      </w:r>
      <w:hyperlink w:history="0" w:anchor="P54" w:tooltip="II. ПРОВЕДЕНИЕ ТОРГОВ НА ПРАВО ЗАКЛЮЧЕНИЯ">
        <w:r>
          <w:rPr>
            <w:sz w:val="24"/>
            <w:color w:val="0000ff"/>
          </w:rPr>
          <w:t xml:space="preserve">Разделом 2</w:t>
        </w:r>
      </w:hyperlink>
      <w:r>
        <w:rPr>
          <w:sz w:val="24"/>
        </w:rPr>
        <w:t xml:space="preserve"> настоящего Положения, начальная (минимальная) цена договора устанавливается в размере ежемесячной или ежегодной арендной платы за пользование муниципальным имуществом.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 В случае, указанном в </w:t>
      </w:r>
      <w:hyperlink w:history="0" w:anchor="P92" w:tooltip="4.1. При проведении торгов на право заключения договора аренды муниципального имущества в порядке, предусмотренном Разделом 2 настоящего Положения, начальная (минимальная) цена договора устанавливается в размере ежемесячной или ежегодной арендной платы за пользование муниципальным имуществом.">
        <w:r>
          <w:rPr>
            <w:sz w:val="24"/>
            <w:color w:val="0000ff"/>
          </w:rPr>
          <w:t xml:space="preserve">пункте 4.1</w:t>
        </w:r>
      </w:hyperlink>
      <w:r>
        <w:rPr>
          <w:sz w:val="24"/>
        </w:rPr>
        <w:t xml:space="preserve"> настоящего Положения, начальная (минимальная) цена договора аренды муниципального имущества определяется в соответствии с законодательством Российской Федерации об оценочной деятельности и исчисляется на основании отчета об оценке размера ежемесячной или ежегодной арендной платы.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заключения договора аренды муниципального имущества по результатам торгов на право заключения такого договора размер арендной платы определяется в соответствии с ценовым предложением победителя торгов.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конкурс (аукцион) признан несостоявшимся по причине подачи единственной заявки на участие в конкурсе (аукционе) либо признания участником конкурса (аукциона) только одного заявителя, с лицом, подавшим единственную заявку на участие в конкурсе (аукционе), в случае если указанная заявка соответствует требованиям и условиям, предусмотренным конкурсной документацией, а также с лицом, признанным единственным участником конкурса, организатор конкурса или аукциона обязан заключить договор на условиях и по цене, которые предусмотрены заявкой на участие в конкурсе (аукционе) и конкурсной документацией (документацией об аукционе), но по цене не менее начальной (минимальной) цены договора (лота), указанной в извещении о проведении конкурса (аукциона).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4.3. В случае заключения договора аренды муниципального имущества без проведения торгов в случаях, установленных </w:t>
      </w:r>
      <w:hyperlink w:history="0" r:id="rId27" w:tooltip="Федеральный закон от 26.07.2006 N 135-ФЗ (ред. от 14.10.2024) &quot;О защите конкуренции&quot; {КонсультантПлюс}">
        <w:r>
          <w:rPr>
            <w:sz w:val="24"/>
            <w:color w:val="0000ff"/>
          </w:rPr>
          <w:t xml:space="preserve">N 135-ФЗ</w:t>
        </w:r>
      </w:hyperlink>
      <w:r>
        <w:rPr>
          <w:sz w:val="24"/>
        </w:rPr>
        <w:t xml:space="preserve"> "О защите конкуренции", размер арендной платы определяется в соответствии с отчетом независимого оценщика об оценке размера ежемесячной или ежегодной арендной платы.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случаях предоставления муниципального имущества на срок не более чем тридцать календарных дней в соответствии с </w:t>
      </w:r>
      <w:hyperlink w:history="0" r:id="rId28" w:tooltip="Федеральный закон от 26.07.2006 N 135-ФЗ (ред. от 14.10.2024) &quot;О защите конкуренции&quot; {КонсультантПлюс}">
        <w:r>
          <w:rPr>
            <w:sz w:val="24"/>
            <w:color w:val="0000ff"/>
          </w:rPr>
          <w:t xml:space="preserve">пунктом 11 части 1 статьи 17.1</w:t>
        </w:r>
      </w:hyperlink>
      <w:r>
        <w:rPr>
          <w:sz w:val="24"/>
        </w:rPr>
        <w:t xml:space="preserve"> Закона о защите конкуренции размер арендной платы определяется в соответствии с </w:t>
      </w:r>
      <w:hyperlink w:history="0" w:anchor="P172" w:tooltip="Методика">
        <w:r>
          <w:rPr>
            <w:sz w:val="24"/>
            <w:color w:val="0000ff"/>
          </w:rPr>
          <w:t xml:space="preserve">Методикой</w:t>
        </w:r>
      </w:hyperlink>
      <w:r>
        <w:rPr>
          <w:sz w:val="24"/>
        </w:rPr>
        <w:t xml:space="preserve"> расчета арендной платы за объекты недвижимого имущества Артинского городского округа (Приложение N 1).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9" w:tooltip="Решение Думы Артинского городского округа от 31.03.2016 N 15 &quot;О внесении изменений в Решение Думы Артинского городского округа от 26.11.2015 N 80 &quot;О Положении &quot;Об аренде муниципального имущества Артинского городского округа&quot; в новой редакции&quot;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Думы Артинского городского округа от 31.03.2016 N 15)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4.4. В состав арендной платы по договору не включаются расходы арендодателя на содержание арендованного имущества (техническое и эксплуатационное обслуживание, коммунальные платежи и иные расходы в соответствии с действующим законодательством).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4.5. Арендная плата, установленная договорами аренды муниципального имущества, находящегося в казне, неустойка за невыполнение условий договора перечисляются арендаторами в доходы бюджета Артинского городского округа.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Арендная плата, установленная договорами аренды муниципального имущества, закрепленного на праве оперативного управления за муниципальными казенными учреждениями, неустойка за невыполнение условий договора перечисляются арендаторами в доходы бюджета Артинского городского округа.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Арендная плата, установленная договорами аренды муниципального имущества, закрепленного на праве хозяйственного ведения за муниципальными унитарными предприятиями, на праве оперативного управления за муниципальными бюджетными и автономными учреждениями, неустойка за невыполнение условий договора перечисляются арендаторами в доходы муниципальных унитарных предприятий, муниципальных бюджетных и автономных учреждений.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4.6. Порядок пересмотра цены договора определяется в конкурсной (аукционной) документации. В течение первого года (365 календарных дней) оплата аренды производится в размере, определенном по результатам торгов. Размер арендной платы изменяется ежегодно в сторону ее увеличения на уровень инфляции, устанавливаемый федеральным законом о федеральном бюджете на очередной финансовый год (коэффициент инфляции), в том числе в отношении договоров аренды муниципального имущества, заключенным без проведения торгов.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4.7. В договоры аренды объектов недвижимости могут быть включены условия об использовании данных объектов неполный рабочий день (не более пяти часов в день).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4.8. В случае заключения договора аренды муниципального имущества, предусматривающего владение и (или) пользование им в течение нескольких часов в день (почасовая аренда), размер арендной платы определяется в соответствии с отчетом независимого оценщика об оценке рыночной стоимости права пользования и (или) владения муниципальным имуществом в течение нескольких часов в день.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4.9. Арендодатель обязан производить за свой счет капитальный ремонт переданного в аренду имущества, если иное не предусмотрено законом, иными правовыми актами или договором аренды. В случае проведения капитального ремонта арендатором в счет арендной платы, порядок проведения капитального ремонта и других неотделимых улучшений арендуемого имущества определяется настоящим Положением.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Арендатор обязан поддерживать имущество в исправном состоянии, производить за свой счет текущий ремонт и нести расходы на содержание имущества, если иное не установлено законом или договором аренды.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СОГЛАСОВАНИЕ ПЕРЕДАЧИ В АРЕНДУ</w:t>
      </w:r>
    </w:p>
    <w:p>
      <w:pPr>
        <w:pStyle w:val="2"/>
        <w:jc w:val="center"/>
      </w:pPr>
      <w:r>
        <w:rPr>
          <w:sz w:val="24"/>
        </w:rPr>
        <w:t xml:space="preserve">МУНИЦИПАЛЬНОЙ СОБСТВЕННОСТИ, ЗАКРЕПЛЕННОЙ</w:t>
      </w:r>
    </w:p>
    <w:p>
      <w:pPr>
        <w:pStyle w:val="2"/>
        <w:jc w:val="center"/>
      </w:pPr>
      <w:r>
        <w:rPr>
          <w:sz w:val="24"/>
        </w:rPr>
        <w:t xml:space="preserve">ЗА МУНИЦИПАЛЬНЫМ УНИТАРНЫМ ПРЕДПРИЯТИЕМ, УЧРЕЖДЕНИЕМ</w:t>
      </w:r>
    </w:p>
    <w:p>
      <w:pPr>
        <w:pStyle w:val="0"/>
        <w:jc w:val="both"/>
      </w:pPr>
      <w:r>
        <w:rPr>
          <w:sz w:val="24"/>
        </w:rPr>
      </w:r>
    </w:p>
    <w:bookmarkStart w:id="113" w:name="P113"/>
    <w:bookmarkEnd w:id="113"/>
    <w:p>
      <w:pPr>
        <w:pStyle w:val="0"/>
        <w:ind w:firstLine="540"/>
        <w:jc w:val="both"/>
      </w:pPr>
      <w:r>
        <w:rPr>
          <w:sz w:val="24"/>
        </w:rPr>
        <w:t xml:space="preserve">5.1. Для получения согласия на передачу в аренду муниципальной собственности, закрепленной за муниципальным унитарным предприятием, бюджетным, автономным учреждением, такое предприятие, учреждение представляет в Комитет по управлению имуществом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заявление;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проект договора аренды, соответствующий форме договора аренды недвижимого имущества, закрепленного на праве хозяйственного ведения или оперативного управления, пронумерованный, сброшюрованный и заверенный подписью уполномоченного лица и печатью предприятия, учреждения;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информацию органов технической инвентаризации об объекте аренды с экспликацией, поэтажным планом, данными о коэффициенте износа здания, а также кадастровый паспорт объекта аренды (в случае заключения договора аренды на срок более одного года);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отчет о рыночной стоимости права аренды;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документы, подтверждающие возможность заключения договора аренды без проведения торгов, в случае если передача имущества в аренду в соответствии с </w:t>
      </w:r>
      <w:hyperlink w:history="0" r:id="rId30" w:tooltip="Федеральный закон от 26.07.2006 N 135-ФЗ (ред. от 14.10.2024) &quot;О защите конкуренции&quot; {КонсультантПлюс}">
        <w:r>
          <w:rPr>
            <w:sz w:val="24"/>
            <w:color w:val="0000ff"/>
          </w:rPr>
          <w:t xml:space="preserve">пунктом 1 статьи 17.1</w:t>
        </w:r>
      </w:hyperlink>
      <w:r>
        <w:rPr>
          <w:sz w:val="24"/>
        </w:rPr>
        <w:t xml:space="preserve"> Федерального закона от 26.07.2006 N 135-ФЗ "О защите конкуренции" предполагается без проведения торгов.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 Комитет по управлению имуществом в течение пятнадцати дней со дня получения заявления и всех необходимых документов принимает решение о согласии/отказе на заключение договора аренды муниципальной собственности, закрепленной за муниципальным предприятием, учреждением, и извещает о принятом решении муниципальное предприятие, учреждение.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 Комитет по управлению имуществом принимает решение об отказе муниципальному предприятию, учреждению в заключении договора аренды муниципальной собственности, находящейся в хозяйственном ведении или оперативном управлении соответственно,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неисполнение муниципальным предприятием требований </w:t>
      </w:r>
      <w:hyperlink w:history="0" w:anchor="P113" w:tooltip="5.1. Для получения согласия на передачу в аренду муниципальной собственности, закрепленной за муниципальным унитарным предприятием, бюджетным, автономным учреждением, такое предприятие, учреждение представляет в Комитет по управлению имуществом следующие документы: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настоящей статьи;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нарушение муниципальным предприятием требований законодательства Российской Федерации, регламентирующего процедуру передачи в аренду муниципальной собственности;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несоответствие условий проекта договора аренды форме договора аренды муниципального имущества, закрепленного на праве хозяйственного ведения или оперативного управления, и требованиям законодательства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неэффективное использование муниципальным предприятием, учреждением муниципальной собственности, закрепленной за ним в хозяйственное ведение или оперативное управление, в том числе недобросовестное исполнение муниципальным предприятием, учреждением функций арендодателя по действующим договорам аренды муниципальной собственности, закрепленной в его хозяйственное ведение или оперативное управление;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необходимость использования муниципальной собственности для муниципальных нужд.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 Согласие уполномоченного органа должно содержать: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указание способа заключения договора аренды;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местонахождение и площадь передаваемого в аренду имущества;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цель передачи имущества в аренду;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срок, на который имущество передается в аренду;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размер арендной платы.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ВОЗМЕЩЕНИЕ КАПИТАЛЬНЫХ ЗАТРАТ</w:t>
      </w:r>
    </w:p>
    <w:p>
      <w:pPr>
        <w:pStyle w:val="0"/>
        <w:jc w:val="both"/>
      </w:pPr>
      <w:r>
        <w:rPr>
          <w:sz w:val="24"/>
        </w:rPr>
      </w:r>
    </w:p>
    <w:bookmarkStart w:id="135" w:name="P135"/>
    <w:bookmarkEnd w:id="135"/>
    <w:p>
      <w:pPr>
        <w:pStyle w:val="0"/>
        <w:ind w:firstLine="540"/>
        <w:jc w:val="both"/>
      </w:pPr>
      <w:r>
        <w:rPr>
          <w:sz w:val="24"/>
        </w:rPr>
        <w:t xml:space="preserve">6.1. Возмещение Арендатору затрат капитального характера и стоимости неотделимых улучшений в объекты муниципального нежилого фонда производится только на следующих условиях: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наличие недостатков объекта аренды, подтверждаемых актом приема-передачи, составляемым при передаче имущества Арендатору;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наличие письменного согласия Арендодателя на осуществление затрат капитального характера и производство неотделимых улучшений;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наличие согласованного с Арендодателем перечня ремонтно-строительных работ, их стоимости и графика выполнения. Данное согласование выполняется в виде утверждения Арендодателем предварительных смет на планируемые работы. Все изменения (в том числе изменение графика работ), появившиеся в процессе выполнения работ, согласовываются дополнительно;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наличие актов приемки-сдачи выполненных работ между Арендодателем и Арендатором, подтверждающих наличие выполненных работ и соответствие их проектно-сметной документации. Дата подписания указанных актов должна соответствовать окончанию работ по графику работ.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6.2. Для получения согласия Арендодателя на осуществление затрат Арендатор предоставляет заявление, документ, подтверждающий наличие недостатков арендуемого имущества, смету затрат на планируемые неотделимые улучшения муниципального имущества, график проведения ремонтно-строительных работ.</w:t>
      </w:r>
    </w:p>
    <w:bookmarkStart w:id="141" w:name="P141"/>
    <w:bookmarkEnd w:id="14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6.3. Решение, содержащее согласие арендодателя на проведение Арендатором капитального ремонта Объекта в счет арендной платы, оформляется при соблюдении следующих условий: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производство капитального ремонта Объекта согласно условиям договора аренды не является обязанностью Арендатора;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Арендатор надлежащим образом исполняет свои обязанности по договору аренды и не имеет задолженности по арендной плате и пеням;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Арендатор представил Арендодателю документы, предусмотренные </w:t>
      </w:r>
      <w:hyperlink w:history="0" w:anchor="P135" w:tooltip="6.1. Возмещение Арендатору затрат капитального характера и стоимости неотделимых улучшений в объекты муниципального нежилого фонда производится только на следующих условиях:">
        <w:r>
          <w:rPr>
            <w:sz w:val="24"/>
            <w:color w:val="0000ff"/>
          </w:rPr>
          <w:t xml:space="preserve">п. 6.1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6.4. В случае нарушения условий, предусмотренных </w:t>
      </w:r>
      <w:hyperlink w:history="0" w:anchor="P141" w:tooltip="6.3. Решение, содержащее согласие арендодателя на проведение Арендатором капитального ремонта Объекта в счет арендной платы, оформляется при соблюдении следующих условий:">
        <w:r>
          <w:rPr>
            <w:sz w:val="24"/>
            <w:color w:val="0000ff"/>
          </w:rPr>
          <w:t xml:space="preserve">п. 6.3</w:t>
        </w:r>
      </w:hyperlink>
      <w:r>
        <w:rPr>
          <w:sz w:val="24"/>
        </w:rPr>
        <w:t xml:space="preserve"> настоящего Положения, Арендодатель возвращает Арендатору представленный комплект документов и направляет мотивированный отказ в согласовании проведения Арендатором капитального ремонта Объекта в счет арендной платы с предложением по устранению причин, послуживших основанием для отказа.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6.5. О принятом решении по вопросу согласования проведения капитального ремонта Объекта в счет арендной платы Арендодатель сообщает Арендатору в письменной форме в течение 30 (тридцати) календарных дней со дня предоставления Арендатором необходимых документов, указанных в </w:t>
      </w:r>
      <w:hyperlink w:history="0" w:anchor="P135" w:tooltip="6.1. Возмещение Арендатору затрат капитального характера и стоимости неотделимых улучшений в объекты муниципального нежилого фонда производится только на следующих условиях:">
        <w:r>
          <w:rPr>
            <w:sz w:val="24"/>
            <w:color w:val="0000ff"/>
          </w:rPr>
          <w:t xml:space="preserve">п. 6.1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6.6. В случае получения согласования на проведение капитального ремонта Арендатор обязан уведомить Арендодателя о дате фактического начала и завершения капитального ремонта не позднее 5 (пяти) рабочих дней после соответствующей даты.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6.7. На период проведения капитального ремонта Арендатор не освобождается от выполнения предусмотренных договором аренды обязательств по оплате арендной платы.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6.8. Арендодатель дает согласие на проведение затрат капитального характера и неотделимых улучшений и компенсирует 50% от суммы понесенных затрат по итогам проведенных капитальных работ в счет арендной платы.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6.9. Работами капитального характера и неотделимыми улучшениями являются следующие ремонтные работы: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усиление несущих конструкций зданий и замена изношенных перекрытий;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ремонт крыши (для отдельно стоящих зданий);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ремонт фасада в части полного или частичного (более 10%) возобновления штукатурки;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замена конструктивных элементов и систем инженерного оборудования: ремонт систем отопления, канализации и связанные с этим ремонтно-строительные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замена ветхих полов;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замена ветхих оконных и дверных блоков;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иные ремонтно-строительные работы, отнесенные к капитальному ремонту </w:t>
      </w:r>
      <w:hyperlink w:history="0" r:id="rId31" w:tooltip="Постановление Госстроя России от 05.03.2004 N 15/1 (ред. от 16.06.2014) &quot;Об утверждении и введении в действие Методики определения стоимости строительной продукции на территории Российской Федерации&quot; (вместе с &quot;МДС 81-35.2004...&quot;) ------------ Утратил силу или отменен {КонсультантПлюс}">
        <w:r>
          <w:rPr>
            <w:sz w:val="24"/>
            <w:color w:val="0000ff"/>
          </w:rPr>
          <w:t xml:space="preserve">Методикой</w:t>
        </w:r>
      </w:hyperlink>
      <w:r>
        <w:rPr>
          <w:sz w:val="24"/>
        </w:rPr>
        <w:t xml:space="preserve"> определения стоимости строительной продукции на территории РФ, утвержденной Постановлением Госстроя РФ от 05.03.04 N 15/1, </w:t>
      </w:r>
      <w:hyperlink w:history="0" r:id="rId32" w:tooltip="Постановление Госстроя СССР от 29.12.1973 N 279 &quot;Об утверждении Положения о проведении планово-предупредительного ремонта производственных зданий и сооружений&quot; (вместе с &quot;МДС 13-14.2000... &quot;) ------------ Утратил силу или отменен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проведении планово-предупредительного ремонта производственных зданий и сооружений, утвержденным Постановлением Госстроя СССР от 29.12.1973, и другими нормативными актами, регулирующими порядок проведения строительных работ.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Все улучшения, которые можно отделить от арендованного имущества без причинения вреда для его назначения и целостности, являются отделимыми улучшениями и в соответствии со </w:t>
      </w:r>
      <w:hyperlink w:history="0" r:id="rId33" w:tooltip="&quot;Гражданский кодекс Российской Федерации (часть вторая)&quot; от 26.01.1996 N 14-ФЗ (ред. от 13.12.2024) {КонсультантПлюс}">
        <w:r>
          <w:rPr>
            <w:sz w:val="24"/>
            <w:color w:val="0000ff"/>
          </w:rPr>
          <w:t xml:space="preserve">ст. 623</w:t>
        </w:r>
      </w:hyperlink>
      <w:r>
        <w:rPr>
          <w:sz w:val="24"/>
        </w:rPr>
        <w:t xml:space="preserve"> ГК РФ являются собственностью Арендатора и возмещению не подлежат.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"Об аренде муниципального имущества</w:t>
      </w:r>
    </w:p>
    <w:p>
      <w:pPr>
        <w:pStyle w:val="0"/>
        <w:jc w:val="right"/>
      </w:pPr>
      <w:r>
        <w:rPr>
          <w:sz w:val="24"/>
        </w:rPr>
        <w:t xml:space="preserve">Артинского городского округа"</w:t>
      </w:r>
    </w:p>
    <w:p>
      <w:pPr>
        <w:pStyle w:val="0"/>
        <w:jc w:val="right"/>
      </w:pPr>
      <w:r>
        <w:rPr>
          <w:sz w:val="24"/>
        </w:rPr>
        <w:t xml:space="preserve">в новой редакции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(введено </w:t>
            </w:r>
            <w:hyperlink w:history="0" r:id="rId34" w:tooltip="Решение Думы Артинского городского округа от 31.03.2016 N 15 &quot;О внесении изменений в Решение Думы Артинского городского округа от 26.11.2015 N 80 &quot;О Положении &quot;Об аренде муниципального имущества Артинского городского округа&quot; в новой редакции&quot; {КонсультантПлюс}">
              <w:r>
                <w:rPr>
                  <w:sz w:val="24"/>
                  <w:color w:val="0000ff"/>
                </w:rPr>
                <w:t xml:space="preserve">Решением</w:t>
              </w:r>
            </w:hyperlink>
            <w:r>
              <w:rPr>
                <w:sz w:val="24"/>
                <w:color w:val="392c69"/>
              </w:rPr>
              <w:t xml:space="preserve"> Думы Артинского городского округа от 31.03.2016 N 15)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72" w:name="P172"/>
    <w:bookmarkEnd w:id="172"/>
    <w:p>
      <w:pPr>
        <w:pStyle w:val="0"/>
        <w:jc w:val="center"/>
      </w:pPr>
      <w:r>
        <w:rPr>
          <w:sz w:val="24"/>
        </w:rPr>
        <w:t xml:space="preserve">Методика</w:t>
      </w:r>
    </w:p>
    <w:p>
      <w:pPr>
        <w:pStyle w:val="0"/>
        <w:jc w:val="center"/>
      </w:pPr>
      <w:r>
        <w:rPr>
          <w:sz w:val="24"/>
        </w:rPr>
        <w:t xml:space="preserve">расчета арендной платы за пользование</w:t>
      </w:r>
    </w:p>
    <w:p>
      <w:pPr>
        <w:pStyle w:val="0"/>
        <w:jc w:val="center"/>
      </w:pPr>
      <w:r>
        <w:rPr>
          <w:sz w:val="24"/>
        </w:rPr>
        <w:t xml:space="preserve">объектом нежилого фонда Артинского городского округа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Дата расчета _________________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Объект аренды _______________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Адрес арендуемого объекта _________________________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Арендатор _________________________________________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Площадь строения (помещения) ______________________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наземная часть _______________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полуподвал ___________________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подвал _______________________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Базовая ставка (Сб) _____ рублей за 1 кв. м в год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Корректирующие коэффициенты: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7087"/>
        <w:gridCol w:w="1191"/>
      </w:tblGrid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7087" w:type="dxa"/>
          </w:tcPr>
          <w:p>
            <w:pPr>
              <w:pStyle w:val="0"/>
            </w:pPr>
            <w:r>
              <w:rPr>
                <w:sz w:val="24"/>
              </w:rPr>
              <w:t xml:space="preserve">Вид коэффициента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Значение</w:t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8278" w:type="dxa"/>
          </w:tcPr>
          <w:p>
            <w:pPr>
              <w:pStyle w:val="0"/>
            </w:pPr>
            <w:r>
              <w:rPr>
                <w:sz w:val="24"/>
              </w:rPr>
              <w:t xml:space="preserve">Коэффициент территориальной зоны (Кз):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7087" w:type="dxa"/>
          </w:tcPr>
          <w:p>
            <w:pPr>
              <w:pStyle w:val="0"/>
            </w:pPr>
            <w:r>
              <w:rPr>
                <w:sz w:val="24"/>
              </w:rPr>
              <w:t xml:space="preserve">р.п. Арти (ул. Ленина, Рабочей Молодежи, Королева, Козлова, Грязнова, Нефедова)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2,5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7087" w:type="dxa"/>
          </w:tcPr>
          <w:p>
            <w:pPr>
              <w:pStyle w:val="0"/>
            </w:pPr>
            <w:r>
              <w:rPr>
                <w:sz w:val="24"/>
              </w:rPr>
              <w:t xml:space="preserve">окраины п. Арти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1,8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7087" w:type="dxa"/>
          </w:tcPr>
          <w:p>
            <w:pPr>
              <w:pStyle w:val="0"/>
            </w:pPr>
            <w:r>
              <w:rPr>
                <w:sz w:val="24"/>
              </w:rPr>
              <w:t xml:space="preserve">Манчажская, Сажинская, Поташкинская, Свердловская с/а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1,5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1.4.</w:t>
            </w:r>
          </w:p>
        </w:tc>
        <w:tc>
          <w:tcPr>
            <w:tcW w:w="7087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с/а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1,3</w:t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2"/>
            <w:tcW w:w="8278" w:type="dxa"/>
          </w:tcPr>
          <w:p>
            <w:pPr>
              <w:pStyle w:val="0"/>
            </w:pPr>
            <w:r>
              <w:rPr>
                <w:sz w:val="24"/>
              </w:rPr>
              <w:t xml:space="preserve">Коэффициент качества строительного материала (Км)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7087" w:type="dxa"/>
          </w:tcPr>
          <w:p>
            <w:pPr>
              <w:pStyle w:val="0"/>
            </w:pPr>
            <w:r>
              <w:rPr>
                <w:sz w:val="24"/>
              </w:rPr>
              <w:t xml:space="preserve">в кирпичных зданиях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1,6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7087" w:type="dxa"/>
          </w:tcPr>
          <w:p>
            <w:pPr>
              <w:pStyle w:val="0"/>
            </w:pPr>
            <w:r>
              <w:rPr>
                <w:sz w:val="24"/>
              </w:rPr>
              <w:t xml:space="preserve">в панельных зданиях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1,5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7087" w:type="dxa"/>
          </w:tcPr>
          <w:p>
            <w:pPr>
              <w:pStyle w:val="0"/>
            </w:pPr>
            <w:r>
              <w:rPr>
                <w:sz w:val="24"/>
              </w:rPr>
              <w:t xml:space="preserve">в деревянных зданиях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1,4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2.4.</w:t>
            </w:r>
          </w:p>
        </w:tc>
        <w:tc>
          <w:tcPr>
            <w:tcW w:w="7087" w:type="dxa"/>
          </w:tcPr>
          <w:p>
            <w:pPr>
              <w:pStyle w:val="0"/>
            </w:pPr>
            <w:r>
              <w:rPr>
                <w:sz w:val="24"/>
              </w:rPr>
              <w:t xml:space="preserve">в блочных (шлакоблочных)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1,3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2.5.</w:t>
            </w:r>
          </w:p>
        </w:tc>
        <w:tc>
          <w:tcPr>
            <w:tcW w:w="7087" w:type="dxa"/>
          </w:tcPr>
          <w:p>
            <w:pPr>
              <w:pStyle w:val="0"/>
            </w:pPr>
            <w:r>
              <w:rPr>
                <w:sz w:val="24"/>
              </w:rPr>
              <w:t xml:space="preserve">в смешанных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1,2</w:t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</w:t>
            </w:r>
          </w:p>
        </w:tc>
        <w:tc>
          <w:tcPr>
            <w:gridSpan w:val="2"/>
            <w:tcW w:w="8278" w:type="dxa"/>
          </w:tcPr>
          <w:p>
            <w:pPr>
              <w:pStyle w:val="0"/>
            </w:pPr>
            <w:r>
              <w:rPr>
                <w:sz w:val="24"/>
              </w:rPr>
              <w:t xml:space="preserve">Коэффициент учета расположения помещения в здании (Кр)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7087" w:type="dxa"/>
          </w:tcPr>
          <w:p>
            <w:pPr>
              <w:pStyle w:val="0"/>
            </w:pPr>
            <w:r>
              <w:rPr>
                <w:sz w:val="24"/>
              </w:rPr>
              <w:t xml:space="preserve">наземная часть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3.2.</w:t>
            </w:r>
          </w:p>
        </w:tc>
        <w:tc>
          <w:tcPr>
            <w:tcW w:w="7087" w:type="dxa"/>
          </w:tcPr>
          <w:p>
            <w:pPr>
              <w:pStyle w:val="0"/>
            </w:pPr>
            <w:r>
              <w:rPr>
                <w:sz w:val="24"/>
              </w:rPr>
              <w:t xml:space="preserve">подвальное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0,6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3.3.</w:t>
            </w:r>
          </w:p>
        </w:tc>
        <w:tc>
          <w:tcPr>
            <w:tcW w:w="7087" w:type="dxa"/>
          </w:tcPr>
          <w:p>
            <w:pPr>
              <w:pStyle w:val="0"/>
            </w:pPr>
            <w:r>
              <w:rPr>
                <w:sz w:val="24"/>
              </w:rPr>
              <w:t xml:space="preserve">полуподвальное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0,8</w:t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4</w:t>
            </w:r>
          </w:p>
        </w:tc>
        <w:tc>
          <w:tcPr>
            <w:gridSpan w:val="2"/>
            <w:tcW w:w="8278" w:type="dxa"/>
          </w:tcPr>
          <w:p>
            <w:pPr>
              <w:pStyle w:val="0"/>
            </w:pPr>
            <w:r>
              <w:rPr>
                <w:sz w:val="24"/>
              </w:rPr>
              <w:t xml:space="preserve">Коэффициент учета удобств пользования (Ку)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4.1.</w:t>
            </w:r>
          </w:p>
        </w:tc>
        <w:tc>
          <w:tcPr>
            <w:tcW w:w="7087" w:type="dxa"/>
          </w:tcPr>
          <w:p>
            <w:pPr>
              <w:pStyle w:val="0"/>
            </w:pPr>
            <w:r>
              <w:rPr>
                <w:sz w:val="24"/>
              </w:rPr>
              <w:t xml:space="preserve">Для организаций (предприятий), занимающих отдельно стоящий объект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2,1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4.2.</w:t>
            </w:r>
          </w:p>
        </w:tc>
        <w:tc>
          <w:tcPr>
            <w:tcW w:w="7087" w:type="dxa"/>
          </w:tcPr>
          <w:p>
            <w:pPr>
              <w:pStyle w:val="0"/>
            </w:pPr>
            <w:r>
              <w:rPr>
                <w:sz w:val="24"/>
              </w:rPr>
              <w:t xml:space="preserve">Для организаций (предприятий), имеющих отдельный вход в объект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1,6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4.3.</w:t>
            </w:r>
          </w:p>
        </w:tc>
        <w:tc>
          <w:tcPr>
            <w:tcW w:w="7087" w:type="dxa"/>
          </w:tcPr>
          <w:p>
            <w:pPr>
              <w:pStyle w:val="0"/>
            </w:pPr>
            <w:r>
              <w:rPr>
                <w:sz w:val="24"/>
              </w:rPr>
              <w:t xml:space="preserve">Общее здание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5</w:t>
            </w:r>
          </w:p>
        </w:tc>
        <w:tc>
          <w:tcPr>
            <w:gridSpan w:val="2"/>
            <w:tcW w:w="8278" w:type="dxa"/>
          </w:tcPr>
          <w:p>
            <w:pPr>
              <w:pStyle w:val="0"/>
            </w:pPr>
            <w:r>
              <w:rPr>
                <w:sz w:val="24"/>
              </w:rPr>
              <w:t xml:space="preserve">Коэффициент степени технического благоустройства (Кб)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5.1.</w:t>
            </w:r>
          </w:p>
        </w:tc>
        <w:tc>
          <w:tcPr>
            <w:tcW w:w="7087" w:type="dxa"/>
          </w:tcPr>
          <w:p>
            <w:pPr>
              <w:pStyle w:val="0"/>
            </w:pPr>
            <w:r>
              <w:rPr>
                <w:sz w:val="24"/>
              </w:rPr>
              <w:t xml:space="preserve">При наличии всех видов благоустройства (центральное отопление, водоснабжение, канализация)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1,0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5.2.</w:t>
            </w:r>
          </w:p>
        </w:tc>
        <w:tc>
          <w:tcPr>
            <w:tcW w:w="7087" w:type="dxa"/>
          </w:tcPr>
          <w:p>
            <w:pPr>
              <w:pStyle w:val="0"/>
            </w:pPr>
            <w:r>
              <w:rPr>
                <w:sz w:val="24"/>
              </w:rPr>
              <w:t xml:space="preserve">При отсутствии одного из видов благоустройства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снижение</w:t>
            </w:r>
          </w:p>
          <w:p>
            <w:pPr>
              <w:pStyle w:val="0"/>
            </w:pPr>
            <w:r>
              <w:rPr>
                <w:sz w:val="24"/>
              </w:rPr>
              <w:t xml:space="preserve">на 0,1</w:t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6</w:t>
            </w:r>
          </w:p>
        </w:tc>
        <w:tc>
          <w:tcPr>
            <w:gridSpan w:val="2"/>
            <w:tcW w:w="8278" w:type="dxa"/>
          </w:tcPr>
          <w:p>
            <w:pPr>
              <w:pStyle w:val="0"/>
            </w:pPr>
            <w:r>
              <w:rPr>
                <w:sz w:val="24"/>
              </w:rPr>
              <w:t xml:space="preserve">Коэффициент типа деятельности (Ктд)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6.1.</w:t>
            </w:r>
          </w:p>
        </w:tc>
        <w:tc>
          <w:tcPr>
            <w:tcW w:w="7087" w:type="dxa"/>
          </w:tcPr>
          <w:p>
            <w:pPr>
              <w:pStyle w:val="0"/>
            </w:pPr>
            <w:r>
              <w:rPr>
                <w:sz w:val="24"/>
              </w:rPr>
              <w:t xml:space="preserve">Банки, банкоматы, развлекательные, торговые центры, юридические конторы, агентства, нотариальные конторы, оптовая торговля, риелторская деятельность, центры по информационно-вычислительному обслуживанию, программному обеспечению и созданию программных продуктов, электроснабжение, газоснабжение, телефонное сообщение, сотовая связь, оптико-волоконное соединение, автозаправочные станции, рекламная деятельность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1,6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6.2.</w:t>
            </w:r>
          </w:p>
        </w:tc>
        <w:tc>
          <w:tcPr>
            <w:tcW w:w="7087" w:type="dxa"/>
          </w:tcPr>
          <w:p>
            <w:pPr>
              <w:pStyle w:val="0"/>
            </w:pPr>
            <w:r>
              <w:rPr>
                <w:sz w:val="24"/>
              </w:rPr>
              <w:t xml:space="preserve">Радиотелевизионные центры, телефон, телеграф, страховая деятельность, аудиторская деятельность, бары, дискотеки, залы игровых автоматов, офисы, Роспечать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1,5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6.3.</w:t>
            </w:r>
          </w:p>
        </w:tc>
        <w:tc>
          <w:tcPr>
            <w:tcW w:w="7087" w:type="dxa"/>
          </w:tcPr>
          <w:p>
            <w:pPr>
              <w:pStyle w:val="0"/>
            </w:pPr>
            <w:r>
              <w:rPr>
                <w:sz w:val="24"/>
              </w:rPr>
              <w:t xml:space="preserve">Складские помещения, кафе, розничная торговля, автомастерские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1,4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  <w:t xml:space="preserve">6.4.</w:t>
            </w:r>
          </w:p>
        </w:tc>
        <w:tc>
          <w:tcPr>
            <w:tcW w:w="7087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Производство ТНП, кулинарии, иные объекты общественного питания (столовые, закусочные и т.п.), бытовое обслуживание (ремонт обуви, швейное ателье, парикмахерские и т.д.), муниципальные аптеки,</w:t>
            </w:r>
          </w:p>
          <w:p>
            <w:pPr>
              <w:pStyle w:val="0"/>
            </w:pPr>
            <w:r>
              <w:rPr>
                <w:sz w:val="24"/>
              </w:rPr>
              <w:t xml:space="preserve">услуги почтовой связи, производство продуктов первой необходимости, ремонт и эксплуатация жилья, бюджетные организации (учреждения), общественные, некоммерческие организации, прочие виды деятельности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1,2</w:t>
            </w:r>
          </w:p>
        </w:tc>
      </w:tr>
      <w:tr>
        <w:tc>
          <w:tcPr>
            <w:tcW w:w="737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7087" w:type="dxa"/>
          </w:tcPr>
          <w:p>
            <w:pPr>
              <w:pStyle w:val="0"/>
            </w:pPr>
            <w:r>
              <w:rPr>
                <w:sz w:val="24"/>
              </w:rPr>
              <w:t xml:space="preserve">Понижающий коэффициент по степени различия заработной платы в г. Екатеринбурге и Артинском городском округе (Кп)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2,1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Годовой размер арендной платы за пользование нежилыми помещениями, зданиями, сооружениями определяется по следующей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position w:val="-24"/>
        </w:rPr>
        <w:drawing>
          <wp:inline distT="0" distB="0" distL="0" distR="0">
            <wp:extent cx="3211830" cy="4686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83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 Ап - арендная плата, руб.;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S - площадь помещения, кв. 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Сб - базовая величина (ставка) стоимости 1 кв. м, утвержденная постановлением Администрации Артинского городского округа на соответствующий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Кз - коэффициент территориальной зоны;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Км - коэффициент качества строительного материала;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 - коэффициент учета расположения помещения в здании;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Ку - коэффициент учета удобств;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Кб - коэффициент степени технического благоустройства;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Ктд - коэффициент типа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Кп - понижающий коэффициент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Сумма арендной платы в месяц: Ап / 12 мес.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Сумма арендной платы в час: Ап / 12 мес. / количество дней в месяце / 8 рабочих часов.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Думы Артинского городского округа от 26.11.2015 N 80</w:t>
            <w:br/>
            <w:t>(ред. от 31.03.2016)</w:t>
            <w:br/>
            <w:t>"О Положении "Об аренде муниципального...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71&amp;n=171244&amp;date=02.06.2025&amp;dst=100005&amp;field=134" TargetMode = "External"/>
	<Relationship Id="rId8" Type="http://schemas.openxmlformats.org/officeDocument/2006/relationships/hyperlink" Target="https://login.consultant.ru/link/?req=doc&amp;base=LAW&amp;n=493202&amp;date=02.06.2025&amp;dst=100655&amp;field=134" TargetMode = "External"/>
	<Relationship Id="rId9" Type="http://schemas.openxmlformats.org/officeDocument/2006/relationships/hyperlink" Target="https://login.consultant.ru/link/?req=doc&amp;base=LAW&amp;n=480999&amp;date=02.06.2025&amp;dst=100632&amp;field=134" TargetMode = "External"/>
	<Relationship Id="rId10" Type="http://schemas.openxmlformats.org/officeDocument/2006/relationships/hyperlink" Target="https://login.consultant.ru/link/?req=doc&amp;base=LAW&amp;n=488090&amp;date=02.06.2025" TargetMode = "External"/>
	<Relationship Id="rId11" Type="http://schemas.openxmlformats.org/officeDocument/2006/relationships/hyperlink" Target="https://login.consultant.ru/link/?req=doc&amp;base=LAW&amp;n=394733&amp;date=02.06.2025" TargetMode = "External"/>
	<Relationship Id="rId12" Type="http://schemas.openxmlformats.org/officeDocument/2006/relationships/hyperlink" Target="https://login.consultant.ru/link/?req=doc&amp;base=RLAW071&amp;n=381280&amp;date=02.06.2025&amp;dst=100804&amp;field=134" TargetMode = "External"/>
	<Relationship Id="rId13" Type="http://schemas.openxmlformats.org/officeDocument/2006/relationships/hyperlink" Target="https://login.consultant.ru/link/?req=doc&amp;base=RLAW071&amp;n=131861&amp;date=02.06.2025" TargetMode = "External"/>
	<Relationship Id="rId14" Type="http://schemas.openxmlformats.org/officeDocument/2006/relationships/hyperlink" Target="arti-go.ru" TargetMode = "External"/>
	<Relationship Id="rId15" Type="http://schemas.openxmlformats.org/officeDocument/2006/relationships/hyperlink" Target="https://login.consultant.ru/link/?req=doc&amp;base=RLAW071&amp;n=171244&amp;date=02.06.2025&amp;dst=100005&amp;field=134" TargetMode = "External"/>
	<Relationship Id="rId16" Type="http://schemas.openxmlformats.org/officeDocument/2006/relationships/hyperlink" Target="https://login.consultant.ru/link/?req=doc&amp;base=LAW&amp;n=493202&amp;date=02.06.2025&amp;dst=100655&amp;field=134" TargetMode = "External"/>
	<Relationship Id="rId17" Type="http://schemas.openxmlformats.org/officeDocument/2006/relationships/hyperlink" Target="https://login.consultant.ru/link/?req=doc&amp;base=LAW&amp;n=480999&amp;date=02.06.2025&amp;dst=100632&amp;field=134" TargetMode = "External"/>
	<Relationship Id="rId18" Type="http://schemas.openxmlformats.org/officeDocument/2006/relationships/hyperlink" Target="https://login.consultant.ru/link/?req=doc&amp;base=LAW&amp;n=488090&amp;date=02.06.2025" TargetMode = "External"/>
	<Relationship Id="rId19" Type="http://schemas.openxmlformats.org/officeDocument/2006/relationships/hyperlink" Target="https://login.consultant.ru/link/?req=doc&amp;base=LAW&amp;n=481359&amp;date=02.06.2025" TargetMode = "External"/>
	<Relationship Id="rId20" Type="http://schemas.openxmlformats.org/officeDocument/2006/relationships/hyperlink" Target="https://login.consultant.ru/link/?req=doc&amp;base=LAW&amp;n=201820&amp;date=02.06.2025" TargetMode = "External"/>
	<Relationship Id="rId21" Type="http://schemas.openxmlformats.org/officeDocument/2006/relationships/hyperlink" Target="https://login.consultant.ru/link/?req=doc&amp;base=LAW&amp;n=505915&amp;date=02.06.2025" TargetMode = "External"/>
	<Relationship Id="rId22" Type="http://schemas.openxmlformats.org/officeDocument/2006/relationships/hyperlink" Target="https://login.consultant.ru/link/?req=doc&amp;base=LAW&amp;n=469787&amp;date=02.06.2025" TargetMode = "External"/>
	<Relationship Id="rId23" Type="http://schemas.openxmlformats.org/officeDocument/2006/relationships/hyperlink" Target="https://login.consultant.ru/link/?req=doc&amp;base=LAW&amp;n=493282&amp;date=02.06.2025" TargetMode = "External"/>
	<Relationship Id="rId24" Type="http://schemas.openxmlformats.org/officeDocument/2006/relationships/hyperlink" Target="https://login.consultant.ru/link/?req=doc&amp;base=LAW&amp;n=492049&amp;date=02.06.2025" TargetMode = "External"/>
	<Relationship Id="rId25" Type="http://schemas.openxmlformats.org/officeDocument/2006/relationships/hyperlink" Target="https://login.consultant.ru/link/?req=doc&amp;base=LAW&amp;n=394733&amp;date=02.06.2025" TargetMode = "External"/>
	<Relationship Id="rId26" Type="http://schemas.openxmlformats.org/officeDocument/2006/relationships/hyperlink" Target="https://login.consultant.ru/link/?req=doc&amp;base=RLAW071&amp;n=381280&amp;date=02.06.2025" TargetMode = "External"/>
	<Relationship Id="rId27" Type="http://schemas.openxmlformats.org/officeDocument/2006/relationships/hyperlink" Target="https://login.consultant.ru/link/?req=doc&amp;base=LAW&amp;n=488090&amp;date=02.06.2025" TargetMode = "External"/>
	<Relationship Id="rId28" Type="http://schemas.openxmlformats.org/officeDocument/2006/relationships/hyperlink" Target="https://login.consultant.ru/link/?req=doc&amp;base=LAW&amp;n=488090&amp;date=02.06.2025&amp;dst=100611&amp;field=134" TargetMode = "External"/>
	<Relationship Id="rId29" Type="http://schemas.openxmlformats.org/officeDocument/2006/relationships/hyperlink" Target="https://login.consultant.ru/link/?req=doc&amp;base=RLAW071&amp;n=171244&amp;date=02.06.2025&amp;dst=100006&amp;field=134" TargetMode = "External"/>
	<Relationship Id="rId30" Type="http://schemas.openxmlformats.org/officeDocument/2006/relationships/hyperlink" Target="https://login.consultant.ru/link/?req=doc&amp;base=LAW&amp;n=488090&amp;date=02.06.2025&amp;dst=100600&amp;field=134" TargetMode = "External"/>
	<Relationship Id="rId31" Type="http://schemas.openxmlformats.org/officeDocument/2006/relationships/hyperlink" Target="https://login.consultant.ru/link/?req=doc&amp;base=LAW&amp;n=164458&amp;date=02.06.2025&amp;dst=100006&amp;field=134" TargetMode = "External"/>
	<Relationship Id="rId32" Type="http://schemas.openxmlformats.org/officeDocument/2006/relationships/hyperlink" Target="https://login.consultant.ru/link/?req=doc&amp;base=LAW&amp;n=85588&amp;date=02.06.2025&amp;dst=100011&amp;field=134" TargetMode = "External"/>
	<Relationship Id="rId33" Type="http://schemas.openxmlformats.org/officeDocument/2006/relationships/hyperlink" Target="https://login.consultant.ru/link/?req=doc&amp;base=LAW&amp;n=493202&amp;date=02.06.2025&amp;dst=100750&amp;field=134" TargetMode = "External"/>
	<Relationship Id="rId34" Type="http://schemas.openxmlformats.org/officeDocument/2006/relationships/hyperlink" Target="https://login.consultant.ru/link/?req=doc&amp;base=RLAW071&amp;n=171244&amp;date=02.06.2025&amp;dst=100006&amp;field=134" TargetMode = "External"/>
	<Relationship Id="rId35" Type="http://schemas.openxmlformats.org/officeDocument/2006/relationships/image" Target="media/image2.wmf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Артинского городского округа от 26.11.2015 N 80
(ред. от 31.03.2016)
"О Положении "Об аренде муниципального имущества Артинского городского округа" в новой редакции"</dc:title>
  <dcterms:created xsi:type="dcterms:W3CDTF">2025-06-02T09:47:19Z</dcterms:created>
</cp:coreProperties>
</file>