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766"/>
        <w:gridCol w:w="2398"/>
        <w:gridCol w:w="3801"/>
      </w:tblGrid>
      <w:tr>
        <w:trPr>
          <w:trHeight w:val="925" w:hRule="atLeast"/>
        </w:trPr>
        <w:tc>
          <w:tcPr>
            <w:tcW w:w="93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761" w:leader="none"/>
              </w:tabs>
              <w:overflowPunct w:val="false"/>
              <w:jc w:val="center"/>
              <w:textAlignment w:val="baseline"/>
              <w:rPr/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                                           </w:t>
            </w:r>
            <w:r>
              <w:rPr>
                <w:color w:val="000000"/>
                <w:shd w:fill="FFFF00" w:val="clear"/>
              </w:rPr>
              <w:t xml:space="preserve"> </w:t>
            </w:r>
          </w:p>
          <w:p>
            <w:pPr>
              <w:pStyle w:val="Normal"/>
              <w:widowControl w:val="false"/>
              <w:overflowPunct w:val="false"/>
              <w:jc w:val="center"/>
              <w:textAlignment w:val="baselin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ДУМА</w:t>
            </w:r>
          </w:p>
        </w:tc>
      </w:tr>
      <w:tr>
        <w:trPr>
          <w:trHeight w:val="1166" w:hRule="atLeast"/>
        </w:trPr>
        <w:tc>
          <w:tcPr>
            <w:tcW w:w="9355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12" w:leader="none"/>
                <w:tab w:val="left" w:pos="1560" w:leader="none"/>
                <w:tab w:val="left" w:pos="2652" w:leader="none"/>
              </w:tabs>
              <w:overflowPunct w:val="false"/>
              <w:jc w:val="center"/>
              <w:textAlignment w:val="baselin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>
              <w:rPr>
                <w:b/>
                <w:bCs/>
                <w:color w:val="000000"/>
              </w:rPr>
              <w:t>АРТИНСКОГО ГОРОДСКОГО ОКРУГА</w:t>
            </w:r>
          </w:p>
          <w:p>
            <w:pPr>
              <w:pStyle w:val="Normal"/>
              <w:widowControl w:val="false"/>
              <w:overflowPunct w:val="false"/>
              <w:jc w:val="center"/>
              <w:textAlignment w:val="baseline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РЕШЕНИЕ</w:t>
            </w:r>
          </w:p>
        </w:tc>
      </w:tr>
      <w:tr>
        <w:trPr/>
        <w:tc>
          <w:tcPr>
            <w:tcW w:w="2390" w:type="dxa"/>
            <w:tcBorders/>
          </w:tcPr>
          <w:p>
            <w:pPr>
              <w:pStyle w:val="Normal"/>
              <w:widowControl w:val="false"/>
              <w:overflowPunct w:val="false"/>
              <w:textAlignment w:val="baseline"/>
              <w:rPr/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29.09.2022</w:t>
            </w:r>
            <w:r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43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64" w:type="dxa"/>
            <w:gridSpan w:val="2"/>
            <w:tcBorders/>
          </w:tcPr>
          <w:p>
            <w:pPr>
              <w:pStyle w:val="Normal"/>
              <w:widowControl w:val="false"/>
              <w:overflowPunct w:val="false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3156" w:type="dxa"/>
            <w:gridSpan w:val="2"/>
            <w:tcBorders/>
          </w:tcPr>
          <w:p>
            <w:pPr>
              <w:pStyle w:val="Normal"/>
              <w:widowControl w:val="false"/>
              <w:overflowPunct w:val="false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пгт. Арти</w:t>
            </w:r>
          </w:p>
          <w:p>
            <w:pPr>
              <w:pStyle w:val="Normal"/>
              <w:widowControl w:val="false"/>
              <w:overflowPunct w:val="false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О Положении «О порядке закрепления муниципального имущества Артинского городского округа на праве оперативного управления и хозяйственного ведения за муниципальными учреждениями и муниципальными предприятиями» </w:t>
      </w:r>
    </w:p>
    <w:p>
      <w:pPr>
        <w:pStyle w:val="Normal"/>
        <w:jc w:val="center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p>
      <w:pPr>
        <w:pStyle w:val="Normal"/>
        <w:jc w:val="center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tbl>
      <w:tblPr>
        <w:tblW w:w="946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rPr>
          <w:trHeight w:val="363" w:hRule="atLeast"/>
        </w:trPr>
        <w:tc>
          <w:tcPr>
            <w:tcW w:w="9463" w:type="dxa"/>
            <w:tcBorders/>
          </w:tcPr>
          <w:p>
            <w:pPr>
              <w:pStyle w:val="Normal"/>
              <w:widowControl w:val="false"/>
              <w:spacing w:lineRule="atLeast" w:line="100" w:before="120" w:after="0"/>
              <w:ind w:left="0" w:right="0" w:firstLine="270"/>
              <w:jc w:val="both"/>
              <w:rPr/>
            </w:pP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Руководствуясь </w:t>
            </w:r>
            <w:r>
              <w:rPr/>
              <w:t>Гражданским кодексом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Уставом Артинского городского округа</w:t>
            </w:r>
            <w:r>
              <w:rPr>
                <w:bCs/>
              </w:rPr>
              <w:t>, Дума Артинского городского округа</w:t>
            </w:r>
          </w:p>
          <w:p>
            <w:pPr>
              <w:pStyle w:val="Normal"/>
              <w:widowControl w:val="false"/>
              <w:spacing w:lineRule="atLeast" w:line="100" w:before="120" w:after="0"/>
              <w:ind w:left="0" w:right="0" w:firstLine="27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spacing w:lineRule="atLeast" w:line="100"/>
        <w:rPr>
          <w:b/>
          <w:b/>
          <w:bCs/>
        </w:rPr>
      </w:pPr>
      <w:r>
        <w:rPr>
          <w:b/>
          <w:bCs/>
        </w:rPr>
        <w:t>РЕШИЛА:</w:t>
      </w:r>
    </w:p>
    <w:p>
      <w:pPr>
        <w:pStyle w:val="Normal"/>
        <w:spacing w:lineRule="atLeast" w:line="100"/>
        <w:rPr/>
      </w:pPr>
      <w:r>
        <w:rPr/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color w:val="000000"/>
        </w:rPr>
        <w:t xml:space="preserve">   </w:t>
      </w:r>
      <w:r>
        <w:rPr>
          <w:color w:val="000000"/>
        </w:rPr>
        <w:t xml:space="preserve">1. Утвердить Положение </w:t>
      </w:r>
      <w:r>
        <w:rPr>
          <w:b w:val="false"/>
          <w:bCs w:val="false"/>
          <w:i w:val="false"/>
          <w:iCs w:val="false"/>
          <w:color w:val="000000"/>
        </w:rPr>
        <w:t xml:space="preserve">«О порядке закрепления муниципального имущества Артинского городского округа на праве оперативного управления и хозяйственного ведения за муниципальными учреждениями и муниципальными предприятиями» </w:t>
      </w:r>
      <w:r>
        <w:rPr>
          <w:b w:val="false"/>
          <w:bCs w:val="false"/>
          <w:i w:val="false"/>
          <w:iCs w:val="false"/>
        </w:rPr>
        <w:t xml:space="preserve"> (прилагается).</w:t>
      </w:r>
      <w:r>
        <w:rPr>
          <w:b w:val="false"/>
          <w:bCs w:val="false"/>
          <w:i w:val="false"/>
          <w:iCs w:val="false"/>
          <w:color w:val="000000"/>
        </w:rPr>
        <w:t xml:space="preserve"> 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2.  Решение Думы Артинского городского округа от 29.03.2006г. № 17 «О Положении «О порядке закрепления муниципального имущества на праве хозяйственного ведения и оперативного управления» (в ред. Решения от 09.07.2020 г. № 31) признать утратившим силу.</w:t>
      </w:r>
    </w:p>
    <w:p>
      <w:pPr>
        <w:pStyle w:val="11"/>
        <w:widowControl w:val="false"/>
        <w:spacing w:lineRule="atLeast" w:line="10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eastAsia="Times New Roman" w:cs="Times New Roman" w:ascii="Times New Roman" w:hAnsi="Times New Roman"/>
          <w:sz w:val="24"/>
        </w:rPr>
        <w:t xml:space="preserve">3. Опубликовать настоящее Решение в «Муниципальном вестнике» газеты «Артинские вести», на официальных сайтах Администрации Артинского городского округа </w:t>
      </w:r>
      <w:r>
        <w:rPr>
          <w:rFonts w:eastAsia="Times New Roman" w:cs="Times New Roman" w:ascii="Times New Roman" w:hAnsi="Times New Roman"/>
          <w:sz w:val="24"/>
          <w:lang w:val="en-US"/>
        </w:rPr>
        <w:t>arti</w:t>
      </w:r>
      <w:r>
        <w:rPr>
          <w:rFonts w:eastAsia="Times New Roman" w:cs="Times New Roman" w:ascii="Times New Roman" w:hAnsi="Times New Roman"/>
          <w:sz w:val="24"/>
        </w:rPr>
        <w:t>-</w:t>
      </w:r>
      <w:r>
        <w:rPr>
          <w:rFonts w:eastAsia="Times New Roman" w:cs="Times New Roman" w:ascii="Times New Roman" w:hAnsi="Times New Roman"/>
          <w:sz w:val="24"/>
          <w:lang w:val="en-US"/>
        </w:rPr>
        <w:t>go</w:t>
      </w:r>
      <w:r>
        <w:rPr>
          <w:rFonts w:eastAsia="Times New Roman" w:cs="Times New Roman" w:ascii="Times New Roman" w:hAnsi="Times New Roman"/>
          <w:sz w:val="24"/>
        </w:rPr>
        <w:t>.</w:t>
      </w:r>
      <w:r>
        <w:rPr>
          <w:rFonts w:eastAsia="Times New Roman" w:cs="Times New Roman" w:ascii="Times New Roman" w:hAnsi="Times New Roman"/>
          <w:sz w:val="24"/>
          <w:lang w:val="en-US"/>
        </w:rPr>
        <w:t>ru</w:t>
      </w:r>
      <w:r>
        <w:rPr>
          <w:rFonts w:eastAsia="Times New Roman" w:cs="Times New Roman" w:ascii="Times New Roman" w:hAnsi="Times New Roman"/>
          <w:sz w:val="24"/>
        </w:rPr>
        <w:t xml:space="preserve"> и Думы Артинского городского округа </w:t>
      </w:r>
      <w:r>
        <w:rPr>
          <w:rFonts w:eastAsia="Times New Roman" w:cs="Times New Roman" w:ascii="Times New Roman" w:hAnsi="Times New Roman"/>
          <w:sz w:val="24"/>
          <w:lang w:val="en-US"/>
        </w:rPr>
        <w:t>dumartinfo</w:t>
      </w:r>
      <w:r>
        <w:rPr>
          <w:rFonts w:eastAsia="Times New Roman" w:cs="Times New Roman" w:ascii="Times New Roman" w:hAnsi="Times New Roman"/>
          <w:sz w:val="24"/>
        </w:rPr>
        <w:t>.</w:t>
      </w:r>
      <w:r>
        <w:rPr>
          <w:rFonts w:eastAsia="Times New Roman" w:cs="Times New Roman" w:ascii="Times New Roman" w:hAnsi="Times New Roman"/>
          <w:sz w:val="24"/>
          <w:lang w:val="en-US"/>
        </w:rPr>
        <w:t>ru</w:t>
      </w:r>
      <w:r>
        <w:rPr>
          <w:rFonts w:eastAsia="Times New Roman" w:cs="Times New Roman" w:ascii="Times New Roman" w:hAnsi="Times New Roman"/>
          <w:sz w:val="24"/>
        </w:rPr>
        <w:t xml:space="preserve">.         </w:t>
      </w:r>
    </w:p>
    <w:p>
      <w:pPr>
        <w:pStyle w:val="11"/>
        <w:widowControl w:val="false"/>
        <w:spacing w:lineRule="atLeast" w:line="100"/>
        <w:ind w:left="0" w:right="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4. Контроль исполнения настоящего Решения возложить на депутатскую комиссию по местному самоуправлению и законности (Овчинников В.И.). </w:t>
      </w:r>
    </w:p>
    <w:p>
      <w:pPr>
        <w:pStyle w:val="11"/>
        <w:widowControl w:val="false"/>
        <w:spacing w:lineRule="atLeast" w:line="100"/>
        <w:ind w:left="851" w:right="0" w:hanging="851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11"/>
        <w:widowControl w:val="false"/>
        <w:spacing w:lineRule="atLeast" w:line="100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11"/>
        <w:widowControl w:val="false"/>
        <w:spacing w:lineRule="atLeast" w:line="100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11"/>
        <w:widowControl w:val="false"/>
        <w:spacing w:lineRule="atLeast" w:line="100"/>
        <w:ind w:left="0" w:right="0"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rPr/>
      </w:pPr>
      <w:r>
        <w:rPr/>
        <w:t xml:space="preserve">Председатель Думы </w:t>
      </w:r>
    </w:p>
    <w:p>
      <w:pPr>
        <w:pStyle w:val="Normal"/>
        <w:rPr/>
      </w:pPr>
      <w:r>
        <w:rPr/>
        <w:t>Артинского городского округа                                                                   А.П. Власов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widowControl/>
        <w:ind w:left="0" w:right="0" w:hanging="0"/>
        <w:rPr>
          <w:szCs w:val="24"/>
        </w:rPr>
      </w:pPr>
      <w:r>
        <w:rPr>
          <w:szCs w:val="24"/>
        </w:rPr>
        <w:t>Глава Артинского городского округа                                                         А.А. Константинов</w:t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widowControl/>
        <w:ind w:left="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tLeast" w:line="100"/>
        <w:jc w:val="center"/>
        <w:rPr>
          <w:b/>
          <w:b/>
        </w:rPr>
      </w:pPr>
      <w:r>
        <w:rPr>
          <w:b/>
        </w:rPr>
        <w:t>С О Г Л А С О В А Н И Е</w:t>
      </w:r>
    </w:p>
    <w:p>
      <w:pPr>
        <w:pStyle w:val="Normal"/>
        <w:spacing w:lineRule="atLeast" w:line="100"/>
        <w:jc w:val="center"/>
        <w:rPr/>
      </w:pPr>
      <w:r>
        <w:rPr/>
        <w:t>Решения Думы Артинского городского округа</w:t>
      </w:r>
    </w:p>
    <w:p>
      <w:pPr>
        <w:pStyle w:val="Normal"/>
        <w:jc w:val="center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О Положении «О порядке закрепления муниципального имущества Артинского городского округа на праве оперативного управления и хозяйственного ведения за муниципальными учреждениями и муниципальными предприятиями» </w:t>
      </w:r>
    </w:p>
    <w:p>
      <w:pPr>
        <w:pStyle w:val="Normal"/>
        <w:jc w:val="center"/>
        <w:rPr>
          <w:b/>
          <w:b/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</w:rPr>
      </w:r>
    </w:p>
    <w:tbl>
      <w:tblPr>
        <w:tblW w:w="961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866"/>
        <w:gridCol w:w="1134"/>
        <w:gridCol w:w="2652"/>
        <w:gridCol w:w="1585"/>
      </w:tblGrid>
      <w:tr>
        <w:trPr>
          <w:trHeight w:val="363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Должность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Фамилия и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инициалы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Сроки и результаты согласования</w:t>
            </w:r>
          </w:p>
        </w:tc>
      </w:tr>
      <w:tr>
        <w:trPr>
          <w:trHeight w:val="363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Дата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Замечания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Cs w:val="20"/>
              </w:rPr>
            </w:pPr>
            <w:r>
              <w:rPr>
                <w:szCs w:val="20"/>
              </w:rPr>
              <w:t>Подпись</w:t>
            </w:r>
          </w:p>
        </w:tc>
      </w:tr>
      <w:tr>
        <w:trPr>
          <w:trHeight w:val="363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  <w:t>Зав. юридическим отделом Администрации АГО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  <w:t>Редких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63" w:hRule="atLeast"/>
        </w:trPr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/>
            </w:pPr>
            <w:r>
              <w:rPr>
                <w:szCs w:val="20"/>
              </w:rPr>
              <w:t>П</w:t>
            </w:r>
            <w:r>
              <w:rPr>
                <w:szCs w:val="20"/>
              </w:rPr>
              <w:t>редседател</w:t>
            </w:r>
            <w:r>
              <w:rPr>
                <w:szCs w:val="20"/>
              </w:rPr>
              <w:t>ь</w:t>
            </w:r>
            <w:r>
              <w:rPr>
                <w:szCs w:val="20"/>
              </w:rPr>
              <w:t xml:space="preserve"> КУИ Администрации АГО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  <w:t>Акулова Н.И.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rPr>
                <w:szCs w:val="20"/>
              </w:rPr>
            </w:pPr>
            <w:r>
              <w:rPr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380" w:leader="none"/>
        </w:tabs>
        <w:spacing w:lineRule="atLeast" w:line="100"/>
        <w:rPr/>
      </w:pPr>
      <w:r>
        <w:rPr/>
        <w:tab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Разослано:    4   экз.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Дума - 1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 xml:space="preserve">Юр. отдел – 1 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КУИ – 1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Прокуратура – 1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Газета «Артинские вести»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Исп.: Банникова Н.А.</w:t>
      </w:r>
    </w:p>
    <w:p>
      <w:pPr>
        <w:pStyle w:val="Normal"/>
        <w:tabs>
          <w:tab w:val="clear" w:pos="708"/>
          <w:tab w:val="left" w:pos="6162" w:leader="none"/>
        </w:tabs>
        <w:rPr>
          <w:color w:val="000000"/>
        </w:rPr>
      </w:pPr>
      <w:r>
        <w:rPr>
          <w:color w:val="000000"/>
        </w:rPr>
        <w:t>Тел.: 2-11-46</w:t>
      </w:r>
      <w:bookmarkStart w:id="0" w:name="_GoBack"/>
      <w:bookmarkEnd w:id="0"/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54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8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widowControl w:val="false"/>
      <w:numPr>
        <w:ilvl w:val="0"/>
        <w:numId w:val="0"/>
      </w:numPr>
      <w:overflowPunct w:val="false"/>
      <w:textAlignment w:val="baseline"/>
      <w:outlineLvl w:val="0"/>
    </w:pPr>
    <w:rPr>
      <w:szCs w:val="28"/>
    </w:rPr>
  </w:style>
  <w:style w:type="character" w:styleId="DefaultParagraphFont">
    <w:name w:val="Default Paragraph Font"/>
    <w:qFormat/>
    <w:rPr/>
  </w:style>
  <w:style w:type="character" w:styleId="Style13">
    <w:name w:val="Hyperlink"/>
    <w:basedOn w:val="DefaultParagraphFont"/>
    <w:rPr>
      <w:color w:val="0000FF"/>
      <w:u w:val="single"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1">
    <w:name w:val="Абзац списка1"/>
    <w:basedOn w:val="Normal"/>
    <w:qFormat/>
    <w:pPr>
      <w:suppressAutoHyphens w:val="true"/>
      <w:ind w:left="720" w:right="0" w:hanging="0"/>
    </w:pPr>
    <w:rPr>
      <w:rFonts w:ascii="Arial" w:hAnsi="Arial" w:eastAsia="Calibri" w:cs="Arial"/>
      <w:kern w:val="2"/>
      <w:sz w:val="20"/>
      <w:szCs w:val="20"/>
      <w:lang w:eastAsia="hi-IN" w:bidi="hi-IN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S1">
    <w:name w:val="s_1"/>
    <w:basedOn w:val="Normal"/>
    <w:qFormat/>
    <w:pPr>
      <w:spacing w:before="280" w:after="280"/>
    </w:pPr>
    <w:rPr>
      <w:rFonts w:eastAsia="Calibri"/>
    </w:rPr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Application>LibreOffice/7.4.1.2$Windows_X86_64 LibreOffice_project/3c58a8f3a960df8bc8fd77b461821e42c061c5f0</Application>
  <AppVersion>15.0000</AppVersion>
  <Pages>2</Pages>
  <Words>264</Words>
  <Characters>1836</Characters>
  <CharactersWithSpaces>2288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2019-11-06T09:27:00Z</dcterms:created>
  <dc:creator>Пользователь</dc:creator>
  <dc:description/>
  <dc:language>ru-RU</dc:language>
  <cp:lastModifiedBy/>
  <cp:lastPrinted>2022-09-30T10:49:06Z</cp:lastPrinted>
  <dcterms:modified xsi:type="dcterms:W3CDTF">2022-09-30T10:53:00Z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