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 xml:space="preserve">Для публикации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01.12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 xml:space="preserve">.2023 </w:t>
      </w:r>
    </w:p>
    <w:p>
      <w:pPr>
        <w:pStyle w:val="Normal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Сообщение о возможности установлении публичного сервитута.</w:t>
      </w:r>
    </w:p>
    <w:p>
      <w:pPr>
        <w:pStyle w:val="Normal"/>
        <w:tabs>
          <w:tab w:val="clear" w:pos="708"/>
          <w:tab w:val="left" w:pos="9781" w:leader="none"/>
        </w:tabs>
        <w:ind w:right="-1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 xml:space="preserve">Комитет по управлению имуществом Администрации Артинского городского округа информирует, что в связи с обращением ПАО «Россети Урал» - «Свердловэнерго» рассматривается ходатайство об установлении публичного сервитута в целях размещения объекта электросетевого хозяйства </w:t>
      </w:r>
      <w:r>
        <w:rPr>
          <w:rFonts w:eastAsia="Calibri" w:cs="" w:ascii="Times New Roman" w:hAnsi="Times New Roman"/>
          <w:kern w:val="0"/>
          <w:sz w:val="22"/>
          <w:szCs w:val="22"/>
          <w:lang w:val="ru-RU" w:eastAsia="en-US" w:bidi="ar-SA"/>
        </w:rPr>
        <w:t xml:space="preserve"> –  «Линия связи ВОЛС (резервный канал). Модернизация ПС 110 кВ Арти, ПС 110 кВ Манчаж.  Установка устройств РЗА, РАС (4 шт.)» </w:t>
      </w:r>
      <w:r>
        <w:rPr>
          <w:rFonts w:cs="Times New Roman" w:ascii="Times New Roman" w:hAnsi="Times New Roman"/>
          <w:sz w:val="24"/>
          <w:szCs w:val="24"/>
        </w:rPr>
        <w:t xml:space="preserve">  в соответствии с п.1 ст.39.37 Земельного кодекса РФ.      </w:t>
      </w:r>
    </w:p>
    <w:p>
      <w:pPr>
        <w:pStyle w:val="Normal"/>
        <w:tabs>
          <w:tab w:val="clear" w:pos="708"/>
          <w:tab w:val="left" w:pos="9781" w:leader="none"/>
        </w:tabs>
        <w:ind w:right="-1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 xml:space="preserve">Кадастровые номера земельных участков, в отношении которых испрашивается публичный сервитут: 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>66:03:1801005:607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 xml:space="preserve">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3222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>66:03:1801005:69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 xml:space="preserve">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64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eastAsia="Calibri"/>
          <w:kern w:val="0"/>
          <w:sz w:val="22"/>
          <w:szCs w:val="22"/>
          <w:lang w:val="ru-RU" w:eastAsia="en-US" w:bidi="ar-SA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>66:03:1801004:55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 xml:space="preserve">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523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>66:03:1601037:668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 xml:space="preserve">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13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>66:03:1801005:253 (входит в ЕЗП 66:03:0000000:193)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 xml:space="preserve"> – 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>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66:03:1801005:252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66:03:1801005:251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1.1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66:03:1801005:250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66:03:1801005:249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66:03:1801005:248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66:03:1801005:247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66:03:1801005:246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66:03:1801005:245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66:03:1801005:244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66:03:1801005:243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66:03:1801005:242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66:03:1801005:240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66:03:0000000:193)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66:03:1801004:101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66:03:1801004:100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 xml:space="preserve">(входит в ЕЗП 66:03:1801004:119) – 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>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66:03:1801004:99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66:03:1801004:98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66:03:1801004:97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66:03:1801004:96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66:03:1801004:95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1.2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66:03:1801004:94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66:03:1801004:93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66:03:1801004:92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66:03:1801004:90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66:03:1801004:89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66:03:1801004:88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66:03:1801004:87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66:03:1801004:86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66:03:1801004:85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66:03:1801004:84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66:03:1801004:83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66:03:1801004:82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66:03:1801004:80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66:03:1801004:77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66:03:1801004:76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66:03:1801004:75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66:03:1801004:74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66:03:1801004:73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0.3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66:03:1801004:72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66:03:1801004:119)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66:03:1601037:211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 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66:03:1601037:210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66:03:1601037:209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66:03:1601037:208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66:03:1601037:206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66:03:1601037:205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0.2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66:03:1601037:204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66:03:1601037:203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66:03:1601037:202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0.8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66:03:1601037:200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66:03:1601037:199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66:03:1601037:198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66:03:1601037:197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66:03:1601037:196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66:03:1601037:195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66:03:1601037:194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66:03:1601037:193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66:03:1601037:192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66:03:1601037:191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66:03:1601037:190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(входит в ЕЗП 66:03:0000000:192)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ab/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0.1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Свободные земли в КК 66:03:1801005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 6685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Свободные земли в КК 66:03:1801004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 12480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TableParagraph"/>
        <w:widowControl w:val="false"/>
        <w:spacing w:lineRule="exact" w:line="249" w:before="0" w:after="0"/>
        <w:ind w:left="107" w:hanging="0"/>
        <w:jc w:val="left"/>
        <w:rPr>
          <w:rFonts w:ascii="Times New Roman" w:hAnsi="Times New Roman" w:cs="Times New Roman"/>
          <w:lang w:val="ru-RU"/>
        </w:rPr>
      </w:pP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Свободные земли в КК 66:03:1601037 </w:t>
      </w:r>
      <w:r>
        <w:rPr>
          <w:rFonts w:eastAsia="Calibri" w:cs="TimesNewRomanPSMT" w:ascii="TimesNewRomanPSMT" w:hAnsi="TimesNewRomanPSMT"/>
          <w:kern w:val="0"/>
          <w:sz w:val="22"/>
          <w:szCs w:val="22"/>
          <w:lang w:val="ru-RU" w:eastAsia="en-US" w:bidi="ar-SA"/>
        </w:rPr>
        <w:t>–</w:t>
      </w:r>
      <w:r>
        <w:rPr>
          <w:rFonts w:eastAsia="Calibri" w:cs="Times New Roman" w:ascii="Times New Roman" w:hAnsi="Times New Roman"/>
          <w:kern w:val="0"/>
          <w:sz w:val="22"/>
          <w:szCs w:val="22"/>
          <w:lang w:val="ru-RU" w:eastAsia="en-US" w:bidi="ar-SA"/>
        </w:rPr>
        <w:t xml:space="preserve">  9028 м</w:t>
      </w:r>
      <w:r>
        <w:rPr>
          <w:rFonts w:eastAsia="Calibri" w:cs="Times New Roman" w:ascii="Times New Roman" w:hAnsi="Times New Roman"/>
          <w:kern w:val="0"/>
          <w:sz w:val="22"/>
          <w:szCs w:val="22"/>
          <w:vertAlign w:val="superscript"/>
          <w:lang w:val="ru-RU" w:eastAsia="en-US" w:bidi="ar-SA"/>
        </w:rPr>
        <w:t>2</w:t>
      </w:r>
    </w:p>
    <w:p>
      <w:pPr>
        <w:pStyle w:val="Normal"/>
        <w:tabs>
          <w:tab w:val="clear" w:pos="708"/>
          <w:tab w:val="left" w:pos="9781" w:leader="none"/>
        </w:tabs>
        <w:ind w:right="-1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w w:val="110"/>
          <w:kern w:val="0"/>
          <w:position w:val="0"/>
          <w:sz w:val="24"/>
          <w:sz w:val="24"/>
          <w:szCs w:val="24"/>
          <w:vertAlign w:val="baseline"/>
          <w:lang w:val="ru-RU" w:eastAsia="en-US" w:bidi="ar-SA"/>
        </w:rPr>
        <w:t xml:space="preserve">Общая </w:t>
      </w:r>
      <w:r>
        <w:rPr>
          <w:rFonts w:cs="Times New Roman" w:ascii="Times New Roman" w:hAnsi="Times New Roman"/>
          <w:b w:val="false"/>
          <w:bCs w:val="false"/>
          <w:w w:val="110"/>
          <w:kern w:val="0"/>
          <w:position w:val="0"/>
          <w:sz w:val="24"/>
          <w:sz w:val="24"/>
          <w:szCs w:val="24"/>
          <w:vertAlign w:val="baseline"/>
          <w:lang w:val="ru-RU" w:eastAsia="en-US" w:bidi="ar-SA"/>
        </w:rPr>
        <w:t xml:space="preserve">площадь </w:t>
      </w:r>
      <w:r>
        <w:rPr>
          <w:rFonts w:cs="Times New Roman" w:ascii="Times New Roman" w:hAnsi="Times New Roman"/>
          <w:b w:val="false"/>
          <w:bCs w:val="false"/>
          <w:w w:val="110"/>
          <w:kern w:val="0"/>
          <w:position w:val="0"/>
          <w:sz w:val="24"/>
          <w:sz w:val="24"/>
          <w:szCs w:val="24"/>
          <w:vertAlign w:val="baseline"/>
          <w:lang w:val="ru-RU" w:eastAsia="en-US" w:bidi="ar-SA"/>
        </w:rPr>
        <w:t xml:space="preserve"> – 32027 м</w:t>
      </w:r>
      <w:r>
        <w:rPr>
          <w:rFonts w:cs="Times New Roman" w:ascii="Times New Roman" w:hAnsi="Times New Roman"/>
          <w:b w:val="false"/>
          <w:bCs w:val="false"/>
          <w:w w:val="110"/>
          <w:kern w:val="0"/>
          <w:sz w:val="24"/>
          <w:szCs w:val="24"/>
          <w:vertAlign w:val="superscript"/>
          <w:lang w:val="ru-RU" w:eastAsia="en-US" w:bidi="ar-SA"/>
        </w:rPr>
        <w:t>2</w:t>
      </w:r>
    </w:p>
    <w:p>
      <w:pPr>
        <w:pStyle w:val="Normal"/>
        <w:tabs>
          <w:tab w:val="clear" w:pos="708"/>
          <w:tab w:val="left" w:pos="9781" w:leader="none"/>
        </w:tabs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 с 8-00 до 17-00; пятница с 8-00 до 16-00 </w:t>
      </w:r>
      <w:r>
        <w:rPr>
          <w:rFonts w:cs="Times New Roman" w:ascii="Times New Roman" w:hAnsi="Times New Roman"/>
          <w:sz w:val="24"/>
          <w:szCs w:val="24"/>
        </w:rPr>
        <w:t>ч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перерыв с 13.00-13.48 ч.</w:t>
      </w:r>
      <w:r>
        <w:rPr>
          <w:rFonts w:cs="Times New Roman" w:ascii="Times New Roman" w:hAnsi="Times New Roman"/>
          <w:sz w:val="24"/>
          <w:szCs w:val="24"/>
        </w:rPr>
        <w:t xml:space="preserve"> Срок подачи заявлений об учете прав на земельные участки –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до </w:t>
      </w:r>
      <w:r>
        <w:rPr>
          <w:rFonts w:cs="Times New Roman" w:ascii="Times New Roman" w:hAnsi="Times New Roman"/>
          <w:b/>
          <w:bCs/>
          <w:sz w:val="24"/>
          <w:szCs w:val="24"/>
        </w:rPr>
        <w:t>1</w:t>
      </w:r>
      <w:r>
        <w:rPr>
          <w:rFonts w:cs="Times New Roman" w:ascii="Times New Roman" w:hAnsi="Times New Roman"/>
          <w:b/>
          <w:bCs/>
          <w:sz w:val="24"/>
          <w:szCs w:val="24"/>
        </w:rPr>
        <w:t>5.12.2023</w:t>
      </w:r>
      <w:r>
        <w:rPr>
          <w:rFonts w:cs="Times New Roman" w:ascii="Times New Roman" w:hAnsi="Times New Roman"/>
          <w:sz w:val="24"/>
          <w:szCs w:val="24"/>
        </w:rPr>
        <w:t xml:space="preserve"> г. включительно.</w:t>
      </w:r>
    </w:p>
    <w:p>
      <w:pPr>
        <w:pStyle w:val="Normal"/>
        <w:tabs>
          <w:tab w:val="clear" w:pos="708"/>
          <w:tab w:val="left" w:pos="9781" w:leader="none"/>
        </w:tabs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Данное сообщение о поступившем ходатайстве об установлении публичного сервитута размещено  на официальном сайте Администрации Артинского городского округа   arti.midural.ru.</w:t>
      </w:r>
    </w:p>
    <w:p>
      <w:pPr>
        <w:pStyle w:val="Normal"/>
        <w:tabs>
          <w:tab w:val="clear" w:pos="708"/>
          <w:tab w:val="left" w:pos="9781" w:leader="none"/>
        </w:tabs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 xml:space="preserve">Графическое описание границ публичного сервитута: </w:t>
      </w:r>
    </w:p>
    <w:p>
      <w:pPr>
        <w:pStyle w:val="Normal"/>
        <w:tabs>
          <w:tab w:val="clear" w:pos="708"/>
          <w:tab w:val="left" w:pos="9781" w:leader="none"/>
        </w:tabs>
        <w:jc w:val="both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3895" cy="40754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9781" w:leader="none"/>
        </w:tabs>
        <w:overflowPunct w:val="true"/>
        <w:spacing w:before="103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10300" cy="43910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993" w:right="1133" w:gutter="0" w:header="0" w:top="568" w:footer="0" w:bottom="1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TimesNewRomanPSMT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653a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7c14cc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7c14cc"/>
    <w:rPr>
      <w:rFonts w:ascii="Tahoma" w:hAnsi="Tahoma" w:cs="Tahoma"/>
      <w:sz w:val="16"/>
      <w:szCs w:val="16"/>
    </w:rPr>
  </w:style>
  <w:style w:type="character" w:styleId="Style16" w:customStyle="1">
    <w:name w:val="Основной текст Знак"/>
    <w:basedOn w:val="DefaultParagraphFont"/>
    <w:link w:val="a6"/>
    <w:uiPriority w:val="1"/>
    <w:qFormat/>
    <w:rsid w:val="00b33683"/>
    <w:rPr>
      <w:rFonts w:ascii="Times New Roman" w:hAnsi="Times New Roman" w:eastAsia="" w:cs="Times New Roman" w:eastAsiaTheme="minorEastAsia"/>
      <w:sz w:val="28"/>
      <w:szCs w:val="28"/>
      <w:lang w:eastAsia="ru-RU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link w:val="a7"/>
    <w:uiPriority w:val="1"/>
    <w:qFormat/>
    <w:rsid w:val="00b33683"/>
    <w:pPr>
      <w:widowControl w:val="false"/>
      <w:spacing w:lineRule="auto" w:line="240" w:before="0" w:after="0"/>
      <w:ind w:left="20" w:hanging="0"/>
    </w:pPr>
    <w:rPr>
      <w:rFonts w:ascii="Times New Roman" w:hAnsi="Times New Roman" w:eastAsia="" w:cs="Times New Roman" w:eastAsiaTheme="minorEastAsia"/>
      <w:sz w:val="28"/>
      <w:szCs w:val="28"/>
      <w:lang w:eastAsia="ru-RU"/>
    </w:rPr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7c14c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nformat" w:customStyle="1">
    <w:name w:val="ConsPlusNonformat"/>
    <w:qFormat/>
    <w:rsid w:val="00b33683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TableParagraph">
    <w:name w:val="Table Paragraph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Application>LibreOffice/7.2.5.2$Windows_X86_64 LibreOffice_project/499f9727c189e6ef3471021d6132d4c694f357e5</Application>
  <AppVersion>15.0000</AppVersion>
  <Pages>3</Pages>
  <Words>635</Words>
  <Characters>4552</Characters>
  <CharactersWithSpaces>5231</CharactersWithSpaces>
  <Paragraphs>77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2021-11-30T04:05:00Z</dcterms:created>
  <dc:creator>ser5-pc</dc:creator>
  <dc:description/>
  <dc:language>ru-RU</dc:language>
  <cp:lastModifiedBy/>
  <dcterms:modified xsi:type="dcterms:W3CDTF">2023-11-29T09:26:33Z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