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Для публикации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19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.12.2023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Сообщение о возможности установлении публичного сервитута.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 информирует, что в связи с обращением ПАО «Россети Урал» - «Свердловэнерго» рассматривается ходатайство об установлении публичного сервитута в целях размещения объекта электросетевого хозяйства </w:t>
      </w:r>
      <w:r>
        <w:rPr>
          <w:rFonts w:eastAsia="Calibri" w:cs="" w:ascii="Times New Roman" w:hAnsi="Times New Roman"/>
          <w:kern w:val="0"/>
          <w:sz w:val="24"/>
          <w:szCs w:val="24"/>
          <w:lang w:val="ru-RU" w:eastAsia="en-US" w:bidi="ar-SA"/>
        </w:rPr>
        <w:t xml:space="preserve"> –  - «</w:t>
      </w:r>
      <w:r>
        <w:rPr>
          <w:rFonts w:eastAsia="Calibri" w:cs="" w:ascii="Times New Roman" w:hAnsi="Times New Roman"/>
          <w:kern w:val="0"/>
          <w:sz w:val="24"/>
          <w:szCs w:val="24"/>
          <w:lang w:val="ru-RU" w:eastAsia="en-US" w:bidi="ar-SA"/>
        </w:rPr>
        <w:t>Строительство отпайки от ВЛ-0,4 Кв Верх (1907) (Электроснабжение малоэтажной жилой застройки Булатова А.В., находящейся по адресу: Свердловская обл., Артинский р-н, с. Сухановка, ул. Ленина дом № 241) (0,03 км, ПКУ-1 т.у)»</w:t>
      </w: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Кадастровые номера земельных участков, в отношении которых испрашивается публичный сервитут:  </w:t>
      </w:r>
      <w:r>
        <w:rPr>
          <w:rFonts w:cs="Times New Roman" w:ascii="Times New Roman" w:hAnsi="Times New Roman"/>
          <w:sz w:val="24"/>
          <w:szCs w:val="24"/>
        </w:rPr>
        <w:t xml:space="preserve">66:03:3901001:263- 73 кв.м.;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с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вободные земли в кадастровом квартале 66:03: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3901001-30 кв.м.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 с 8-00 до 17-00; пятница с 8-00 до 16-00 ч. перерыв с 13.00-13.48 ч. Срок подачи заявлений об учете прав на земельные участки –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до </w:t>
      </w:r>
      <w:r>
        <w:rPr>
          <w:rFonts w:cs="Times New Roman" w:ascii="Times New Roman" w:hAnsi="Times New Roman"/>
          <w:b/>
          <w:bCs/>
          <w:sz w:val="24"/>
          <w:szCs w:val="24"/>
        </w:rPr>
        <w:t>09.01.2023</w:t>
      </w:r>
      <w:r>
        <w:rPr>
          <w:rFonts w:cs="Times New Roman" w:ascii="Times New Roman" w:hAnsi="Times New Roman"/>
          <w:sz w:val="24"/>
          <w:szCs w:val="24"/>
        </w:rPr>
        <w:t xml:space="preserve"> г. включительно.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 на официальном сайте Администрации Артинского городского округа   arti.midural.ru.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Графическое описание границ публичного сервитута: 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933450</wp:posOffset>
            </wp:positionH>
            <wp:positionV relativeFrom="paragraph">
              <wp:posOffset>143510</wp:posOffset>
            </wp:positionV>
            <wp:extent cx="2667000" cy="37719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0300" cy="878268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993" w:right="1133" w:gutter="0" w:header="0" w:top="568" w:footer="0" w:bottom="1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7c14cc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6"/>
    <w:uiPriority w:val="1"/>
    <w:qFormat/>
    <w:rsid w:val="00b33683"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7"/>
    <w:uiPriority w:val="1"/>
    <w:qFormat/>
    <w:rsid w:val="00b33683"/>
    <w:pPr>
      <w:widowControl w:val="false"/>
      <w:spacing w:lineRule="auto" w:line="240" w:before="0" w:after="0"/>
      <w:ind w:left="20" w:hanging="0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b3368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TableParagraph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LibreOffice/7.2.5.2$Windows_X86_64 LibreOffice_project/499f9727c189e6ef3471021d6132d4c694f357e5</Application>
  <AppVersion>15.0000</AppVersion>
  <Pages>2</Pages>
  <Words>171</Words>
  <Characters>1215</Characters>
  <CharactersWithSpaces>1422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2021-11-30T04:05:00Z</dcterms:created>
  <dc:creator>ser5-pc</dc:creator>
  <dc:description/>
  <dc:language>ru-RU</dc:language>
  <cp:lastModifiedBy/>
  <dcterms:modified xsi:type="dcterms:W3CDTF">2023-12-15T16:11:35Z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